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7C5F4B">
        <w:rPr>
          <w:sz w:val="28"/>
          <w:szCs w:val="28"/>
          <w:highlight w:val="yellow"/>
        </w:rPr>
        <w:t>№ 7 от 18</w:t>
      </w:r>
      <w:r w:rsidR="00926BB5" w:rsidRPr="00926BB5">
        <w:rPr>
          <w:sz w:val="28"/>
          <w:szCs w:val="28"/>
          <w:highlight w:val="yellow"/>
        </w:rPr>
        <w:t>.01.2017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080247" w:rsidRDefault="00A46C8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E57A3" w:rsidRPr="00E34D54">
        <w:rPr>
          <w:sz w:val="28"/>
          <w:szCs w:val="28"/>
        </w:rPr>
        <w:t xml:space="preserve">-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DD5630">
        <w:rPr>
          <w:sz w:val="28"/>
          <w:szCs w:val="28"/>
        </w:rPr>
        <w:t xml:space="preserve"> </w:t>
      </w:r>
      <w:r w:rsidR="00D82964" w:rsidRPr="00D82964">
        <w:rPr>
          <w:sz w:val="28"/>
          <w:szCs w:val="28"/>
        </w:rPr>
        <w:t xml:space="preserve">480+/-8 </w:t>
      </w:r>
      <w:proofErr w:type="spellStart"/>
      <w:r w:rsidR="00D82964" w:rsidRPr="00D82964">
        <w:rPr>
          <w:sz w:val="28"/>
          <w:szCs w:val="28"/>
        </w:rPr>
        <w:t>кв</w:t>
      </w:r>
      <w:proofErr w:type="gramStart"/>
      <w:r w:rsidR="00D82964" w:rsidRPr="00D82964">
        <w:rPr>
          <w:sz w:val="28"/>
          <w:szCs w:val="28"/>
        </w:rPr>
        <w:t>.м</w:t>
      </w:r>
      <w:proofErr w:type="spellEnd"/>
      <w:proofErr w:type="gramEnd"/>
      <w:r w:rsidR="00D82964" w:rsidRPr="00D82964">
        <w:rPr>
          <w:sz w:val="28"/>
          <w:szCs w:val="28"/>
        </w:rPr>
        <w:t xml:space="preserve">, кадастровый номер </w:t>
      </w:r>
      <w:r w:rsidR="00D82964" w:rsidRPr="00D82964">
        <w:rPr>
          <w:b/>
          <w:sz w:val="28"/>
          <w:szCs w:val="28"/>
        </w:rPr>
        <w:t>63:34:0603001:263</w:t>
      </w:r>
      <w:r w:rsidR="00D82964" w:rsidRPr="00D82964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D82964" w:rsidRPr="00D82964">
        <w:rPr>
          <w:sz w:val="28"/>
          <w:szCs w:val="28"/>
        </w:rPr>
        <w:t>Хворостянский</w:t>
      </w:r>
      <w:proofErr w:type="spellEnd"/>
      <w:r w:rsidR="00D82964" w:rsidRPr="00D82964">
        <w:rPr>
          <w:sz w:val="28"/>
          <w:szCs w:val="28"/>
        </w:rPr>
        <w:t xml:space="preserve"> район, </w:t>
      </w:r>
      <w:r w:rsidR="004601B0">
        <w:rPr>
          <w:sz w:val="28"/>
          <w:szCs w:val="28"/>
        </w:rPr>
        <w:t xml:space="preserve">  </w:t>
      </w:r>
      <w:proofErr w:type="gramStart"/>
      <w:r w:rsidR="00D82964" w:rsidRPr="00D82964">
        <w:rPr>
          <w:sz w:val="28"/>
          <w:szCs w:val="28"/>
        </w:rPr>
        <w:t>с</w:t>
      </w:r>
      <w:proofErr w:type="gramEnd"/>
      <w:r w:rsidR="00D82964" w:rsidRPr="00D82964">
        <w:rPr>
          <w:sz w:val="28"/>
          <w:szCs w:val="28"/>
        </w:rPr>
        <w:t>. Орловка, ул. Набережная</w:t>
      </w:r>
      <w:r w:rsidR="00080247">
        <w:rPr>
          <w:sz w:val="28"/>
          <w:szCs w:val="28"/>
        </w:rPr>
        <w:t>.</w:t>
      </w:r>
    </w:p>
    <w:p w:rsidR="00D82964" w:rsidRPr="00D82964" w:rsidRDefault="00080247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участка: </w:t>
      </w:r>
      <w:r w:rsidR="00D82964" w:rsidRPr="00D82964">
        <w:rPr>
          <w:sz w:val="28"/>
          <w:szCs w:val="28"/>
        </w:rPr>
        <w:t xml:space="preserve">под блокированную жилую застройку. </w:t>
      </w:r>
    </w:p>
    <w:p w:rsidR="00D82964" w:rsidRPr="00D82964" w:rsidRDefault="00D8296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82964">
        <w:rPr>
          <w:sz w:val="28"/>
          <w:szCs w:val="28"/>
        </w:rPr>
        <w:t>В отношении данного земельного участка установлено ограничение в использовании:</w:t>
      </w:r>
    </w:p>
    <w:p w:rsidR="00D82964" w:rsidRDefault="00D8296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82964">
        <w:rPr>
          <w:sz w:val="28"/>
          <w:szCs w:val="28"/>
        </w:rPr>
        <w:t xml:space="preserve">- часть земельного участка с учетным номером 1 площадью 480 </w:t>
      </w:r>
      <w:proofErr w:type="spellStart"/>
      <w:r w:rsidRPr="00D82964">
        <w:rPr>
          <w:sz w:val="28"/>
          <w:szCs w:val="28"/>
        </w:rPr>
        <w:t>кв.м</w:t>
      </w:r>
      <w:proofErr w:type="spellEnd"/>
      <w:r w:rsidRPr="00D82964">
        <w:rPr>
          <w:sz w:val="28"/>
          <w:szCs w:val="28"/>
        </w:rPr>
        <w:t>., имеет обременения – публичный сервитут, временные. Дата истечения временного характера сведений о части земельного участка - 21.11.2020.</w:t>
      </w:r>
    </w:p>
    <w:p w:rsidR="00B60B7A" w:rsidRPr="00B60B7A" w:rsidRDefault="00080247" w:rsidP="00B60B7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B60B7A" w:rsidRPr="00B60B7A" w:rsidRDefault="00B60B7A" w:rsidP="00B60B7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- минимальная площадь земельного участка 400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.;</w:t>
      </w:r>
    </w:p>
    <w:p w:rsidR="00080247" w:rsidRDefault="00B60B7A" w:rsidP="00B60B7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- максимальная площадь земельного участка 3000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</w:t>
      </w:r>
    </w:p>
    <w:p w:rsidR="0028442E" w:rsidRDefault="006E57A3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D82847" w:rsidRPr="00944A0C">
        <w:rPr>
          <w:b/>
          <w:sz w:val="28"/>
          <w:szCs w:val="28"/>
          <w:highlight w:val="lightGray"/>
        </w:rPr>
        <w:t>34100</w:t>
      </w:r>
      <w:r w:rsidRPr="00944A0C">
        <w:rPr>
          <w:b/>
          <w:sz w:val="28"/>
          <w:szCs w:val="28"/>
          <w:highlight w:val="lightGray"/>
        </w:rPr>
        <w:t xml:space="preserve"> (</w:t>
      </w:r>
      <w:r w:rsidR="00D82847" w:rsidRPr="00944A0C">
        <w:rPr>
          <w:b/>
          <w:sz w:val="28"/>
          <w:szCs w:val="28"/>
          <w:highlight w:val="lightGray"/>
        </w:rPr>
        <w:t>Тридцать четыре</w:t>
      </w:r>
      <w:r w:rsidR="00D772D8" w:rsidRPr="00944A0C">
        <w:rPr>
          <w:b/>
          <w:sz w:val="28"/>
          <w:szCs w:val="28"/>
          <w:highlight w:val="lightGray"/>
        </w:rPr>
        <w:t xml:space="preserve"> тысяч</w:t>
      </w:r>
      <w:r w:rsidR="005E509C" w:rsidRPr="00944A0C">
        <w:rPr>
          <w:b/>
          <w:sz w:val="28"/>
          <w:szCs w:val="28"/>
          <w:highlight w:val="lightGray"/>
        </w:rPr>
        <w:t>и</w:t>
      </w:r>
      <w:r w:rsidR="00A71764" w:rsidRPr="00944A0C">
        <w:rPr>
          <w:b/>
          <w:sz w:val="28"/>
          <w:szCs w:val="28"/>
          <w:highlight w:val="lightGray"/>
        </w:rPr>
        <w:t xml:space="preserve"> </w:t>
      </w:r>
      <w:r w:rsidR="00D82847" w:rsidRPr="00944A0C">
        <w:rPr>
          <w:b/>
          <w:sz w:val="28"/>
          <w:szCs w:val="28"/>
          <w:highlight w:val="lightGray"/>
        </w:rPr>
        <w:t>сто</w:t>
      </w:r>
      <w:r w:rsidR="003E0D2E" w:rsidRPr="00944A0C">
        <w:rPr>
          <w:b/>
          <w:sz w:val="28"/>
          <w:szCs w:val="28"/>
          <w:highlight w:val="lightGray"/>
        </w:rPr>
        <w:t>) рубл</w:t>
      </w:r>
      <w:r w:rsidR="00A7282F" w:rsidRPr="00944A0C">
        <w:rPr>
          <w:b/>
          <w:sz w:val="28"/>
          <w:szCs w:val="28"/>
          <w:highlight w:val="lightGray"/>
        </w:rPr>
        <w:t>ей</w:t>
      </w:r>
      <w:r w:rsidRPr="00944A0C">
        <w:rPr>
          <w:b/>
          <w:sz w:val="28"/>
          <w:szCs w:val="28"/>
          <w:highlight w:val="lightGray"/>
        </w:rPr>
        <w:t xml:space="preserve"> 00</w:t>
      </w:r>
      <w:r w:rsidR="0028442E" w:rsidRPr="00944A0C">
        <w:rPr>
          <w:b/>
          <w:sz w:val="28"/>
          <w:szCs w:val="28"/>
          <w:highlight w:val="lightGray"/>
        </w:rPr>
        <w:t xml:space="preserve"> копеек</w:t>
      </w:r>
      <w:r w:rsidR="0028442E"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FE4E43" w:rsidRPr="00944A0C">
        <w:rPr>
          <w:b/>
          <w:sz w:val="28"/>
          <w:szCs w:val="28"/>
          <w:highlight w:val="lightGray"/>
        </w:rPr>
        <w:t>1023</w:t>
      </w:r>
      <w:r w:rsidR="006E57A3" w:rsidRPr="00944A0C">
        <w:rPr>
          <w:b/>
          <w:sz w:val="28"/>
          <w:szCs w:val="28"/>
          <w:highlight w:val="lightGray"/>
        </w:rPr>
        <w:t xml:space="preserve"> (</w:t>
      </w:r>
      <w:r w:rsidR="00FE4E43" w:rsidRPr="00944A0C">
        <w:rPr>
          <w:b/>
          <w:sz w:val="28"/>
          <w:szCs w:val="28"/>
          <w:highlight w:val="lightGray"/>
        </w:rPr>
        <w:t>Одна тысяча двадцать три) рубля</w:t>
      </w:r>
      <w:r w:rsidR="00A7282F" w:rsidRPr="00944A0C">
        <w:rPr>
          <w:b/>
          <w:sz w:val="28"/>
          <w:szCs w:val="28"/>
          <w:highlight w:val="lightGray"/>
        </w:rPr>
        <w:t xml:space="preserve"> 00</w:t>
      </w:r>
      <w:r w:rsidR="006E57A3" w:rsidRPr="00944A0C">
        <w:rPr>
          <w:b/>
          <w:sz w:val="28"/>
          <w:szCs w:val="28"/>
          <w:highlight w:val="lightGray"/>
        </w:rPr>
        <w:t xml:space="preserve"> копеек</w:t>
      </w:r>
      <w:r w:rsidR="006E57A3" w:rsidRPr="00144FD6">
        <w:rPr>
          <w:sz w:val="28"/>
          <w:szCs w:val="28"/>
        </w:rPr>
        <w:t>.</w:t>
      </w:r>
      <w:r w:rsidR="006E57A3" w:rsidRPr="00E34D54">
        <w:rPr>
          <w:sz w:val="28"/>
          <w:szCs w:val="28"/>
        </w:rPr>
        <w:t xml:space="preserve"> 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Pr="00944A0C">
        <w:rPr>
          <w:b/>
          <w:sz w:val="28"/>
          <w:szCs w:val="28"/>
          <w:highlight w:val="lightGray"/>
        </w:rPr>
        <w:t>6820 (Шесть тысяч восемьсот двадцать) рублей 00 копеек</w:t>
      </w:r>
      <w:r w:rsidRPr="00494D09"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Pr="00080247">
        <w:rPr>
          <w:b/>
          <w:sz w:val="28"/>
          <w:szCs w:val="28"/>
          <w:highlight w:val="yellow"/>
        </w:rPr>
        <w:t>28 февраля 2017 года 09 часов 00 минут</w:t>
      </w:r>
      <w:r>
        <w:rPr>
          <w:b/>
          <w:sz w:val="28"/>
          <w:szCs w:val="28"/>
        </w:rPr>
        <w:t>.</w:t>
      </w:r>
    </w:p>
    <w:p w:rsidR="00B0031C" w:rsidRDefault="00144FD6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- </w:t>
      </w:r>
      <w:r w:rsidR="00494D09" w:rsidRPr="00494D09">
        <w:rPr>
          <w:sz w:val="28"/>
          <w:szCs w:val="28"/>
        </w:rPr>
        <w:t xml:space="preserve">площадью 3934+/-22 </w:t>
      </w:r>
      <w:proofErr w:type="spellStart"/>
      <w:r w:rsidR="00494D09" w:rsidRPr="00494D09">
        <w:rPr>
          <w:sz w:val="28"/>
          <w:szCs w:val="28"/>
        </w:rPr>
        <w:t>кв</w:t>
      </w:r>
      <w:proofErr w:type="gramStart"/>
      <w:r w:rsidR="00494D09" w:rsidRPr="00494D09">
        <w:rPr>
          <w:sz w:val="28"/>
          <w:szCs w:val="28"/>
        </w:rPr>
        <w:t>.м</w:t>
      </w:r>
      <w:proofErr w:type="spellEnd"/>
      <w:proofErr w:type="gramEnd"/>
      <w:r w:rsidR="00494D09" w:rsidRPr="00494D09">
        <w:rPr>
          <w:sz w:val="28"/>
          <w:szCs w:val="28"/>
        </w:rPr>
        <w:t xml:space="preserve">, кадастровый номер </w:t>
      </w:r>
      <w:r w:rsidR="00494D09" w:rsidRPr="00494D09">
        <w:rPr>
          <w:b/>
          <w:sz w:val="28"/>
          <w:szCs w:val="28"/>
        </w:rPr>
        <w:t>63:34:0801003:235</w:t>
      </w:r>
      <w:r w:rsidR="00494D09" w:rsidRPr="00494D09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494D09" w:rsidRPr="00494D09">
        <w:rPr>
          <w:sz w:val="28"/>
          <w:szCs w:val="28"/>
        </w:rPr>
        <w:t>Хворостянский</w:t>
      </w:r>
      <w:proofErr w:type="spellEnd"/>
      <w:r w:rsidR="00494D09" w:rsidRPr="00494D09">
        <w:rPr>
          <w:sz w:val="28"/>
          <w:szCs w:val="28"/>
        </w:rPr>
        <w:t xml:space="preserve"> район, </w:t>
      </w:r>
      <w:proofErr w:type="gramStart"/>
      <w:r w:rsidR="00494D09" w:rsidRPr="00494D09">
        <w:rPr>
          <w:sz w:val="28"/>
          <w:szCs w:val="28"/>
        </w:rPr>
        <w:t>с</w:t>
      </w:r>
      <w:proofErr w:type="gramEnd"/>
      <w:r w:rsidR="00494D09" w:rsidRPr="00494D09">
        <w:rPr>
          <w:sz w:val="28"/>
          <w:szCs w:val="28"/>
        </w:rPr>
        <w:t>. Хворостянка, ул. Молодежная</w:t>
      </w:r>
      <w:r w:rsidR="00B0031C">
        <w:rPr>
          <w:sz w:val="28"/>
          <w:szCs w:val="28"/>
        </w:rPr>
        <w:t>.</w:t>
      </w:r>
      <w:r w:rsidR="00494D09" w:rsidRPr="00494D09">
        <w:rPr>
          <w:sz w:val="28"/>
          <w:szCs w:val="28"/>
        </w:rPr>
        <w:t xml:space="preserve"> </w:t>
      </w:r>
    </w:p>
    <w:p w:rsidR="00494D09" w:rsidRPr="00494D09" w:rsidRDefault="00B0031C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 xml:space="preserve">Разрешенное использование земельного участка: </w:t>
      </w:r>
      <w:r w:rsidR="00494D09" w:rsidRPr="00494D09">
        <w:rPr>
          <w:sz w:val="28"/>
          <w:szCs w:val="28"/>
        </w:rPr>
        <w:t xml:space="preserve">под строительство гаража для обслуживания сельскохозяйственной техники. </w:t>
      </w:r>
    </w:p>
    <w:p w:rsidR="00144FD6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94D09">
        <w:rPr>
          <w:sz w:val="28"/>
          <w:szCs w:val="28"/>
        </w:rPr>
        <w:t>обременения</w:t>
      </w:r>
      <w:proofErr w:type="gramEnd"/>
      <w:r w:rsidRPr="00494D09">
        <w:rPr>
          <w:sz w:val="28"/>
          <w:szCs w:val="28"/>
        </w:rPr>
        <w:t xml:space="preserve"> и ограничения его использования отсутствуют.</w:t>
      </w:r>
    </w:p>
    <w:p w:rsidR="006D658A" w:rsidRPr="006D658A" w:rsidRDefault="00B0031C" w:rsidP="006D658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6D658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6D658A" w:rsidRPr="006D658A" w:rsidRDefault="006D658A" w:rsidP="006D658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6D658A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6D658A">
        <w:rPr>
          <w:sz w:val="28"/>
          <w:szCs w:val="28"/>
        </w:rPr>
        <w:t>кв.м</w:t>
      </w:r>
      <w:proofErr w:type="spellEnd"/>
      <w:r w:rsidRPr="006D658A">
        <w:rPr>
          <w:sz w:val="28"/>
          <w:szCs w:val="28"/>
        </w:rPr>
        <w:t>.;</w:t>
      </w:r>
    </w:p>
    <w:p w:rsidR="00B0031C" w:rsidRPr="006D658A" w:rsidRDefault="006D658A" w:rsidP="006D658A">
      <w:pPr>
        <w:pStyle w:val="a3"/>
        <w:tabs>
          <w:tab w:val="num" w:pos="0"/>
        </w:tabs>
        <w:ind w:firstLine="567"/>
        <w:rPr>
          <w:sz w:val="28"/>
          <w:szCs w:val="28"/>
          <w:highlight w:val="yellow"/>
        </w:rPr>
      </w:pPr>
      <w:r w:rsidRPr="006D658A">
        <w:rPr>
          <w:sz w:val="28"/>
          <w:szCs w:val="28"/>
        </w:rPr>
        <w:lastRenderedPageBreak/>
        <w:t xml:space="preserve">- максимальная площадь земельного участка 50000 </w:t>
      </w:r>
      <w:proofErr w:type="spellStart"/>
      <w:r w:rsidRPr="006D658A">
        <w:rPr>
          <w:sz w:val="28"/>
          <w:szCs w:val="28"/>
        </w:rPr>
        <w:t>кв.м</w:t>
      </w:r>
      <w:proofErr w:type="spellEnd"/>
      <w:r w:rsidRPr="006D658A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080247" w:rsidRPr="00944A0C">
        <w:rPr>
          <w:b/>
          <w:sz w:val="28"/>
          <w:szCs w:val="28"/>
          <w:highlight w:val="lightGray"/>
        </w:rPr>
        <w:t>154</w:t>
      </w:r>
      <w:r w:rsidRPr="00944A0C">
        <w:rPr>
          <w:b/>
          <w:sz w:val="28"/>
          <w:szCs w:val="28"/>
          <w:highlight w:val="lightGray"/>
        </w:rPr>
        <w:t xml:space="preserve">400 (Сто пятьдесят </w:t>
      </w:r>
      <w:r w:rsidR="00080247" w:rsidRPr="00944A0C">
        <w:rPr>
          <w:b/>
          <w:sz w:val="28"/>
          <w:szCs w:val="28"/>
          <w:highlight w:val="lightGray"/>
        </w:rPr>
        <w:t>четыре</w:t>
      </w:r>
      <w:r w:rsidRPr="00944A0C">
        <w:rPr>
          <w:b/>
          <w:sz w:val="28"/>
          <w:szCs w:val="28"/>
          <w:highlight w:val="lightGray"/>
        </w:rPr>
        <w:t xml:space="preserve"> тысячи четыреста)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 w:rsidR="004601B0">
        <w:rPr>
          <w:sz w:val="28"/>
          <w:szCs w:val="28"/>
        </w:rPr>
        <w:t xml:space="preserve"> </w:t>
      </w:r>
      <w:r w:rsidR="00080247" w:rsidRPr="00944A0C">
        <w:rPr>
          <w:b/>
          <w:sz w:val="28"/>
          <w:szCs w:val="28"/>
          <w:highlight w:val="lightGray"/>
        </w:rPr>
        <w:t>4620</w:t>
      </w:r>
      <w:r w:rsidR="004601B0" w:rsidRPr="00944A0C">
        <w:rPr>
          <w:b/>
          <w:sz w:val="28"/>
          <w:szCs w:val="28"/>
          <w:highlight w:val="lightGray"/>
        </w:rPr>
        <w:t xml:space="preserve"> (Четыре тысячи шестьсот два</w:t>
      </w:r>
      <w:r w:rsidR="00080247" w:rsidRPr="00944A0C">
        <w:rPr>
          <w:b/>
          <w:sz w:val="28"/>
          <w:szCs w:val="28"/>
          <w:highlight w:val="lightGray"/>
        </w:rPr>
        <w:t>дцать) рублей</w:t>
      </w:r>
      <w:r w:rsidR="004601B0" w:rsidRPr="00944A0C">
        <w:rPr>
          <w:b/>
          <w:sz w:val="28"/>
          <w:szCs w:val="28"/>
          <w:highlight w:val="lightGray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 w:rsidR="004601B0">
        <w:rPr>
          <w:b/>
          <w:sz w:val="28"/>
          <w:szCs w:val="28"/>
        </w:rPr>
        <w:t xml:space="preserve"> </w:t>
      </w:r>
      <w:r w:rsidR="004601B0" w:rsidRPr="00944A0C">
        <w:rPr>
          <w:b/>
          <w:sz w:val="28"/>
          <w:szCs w:val="28"/>
          <w:highlight w:val="lightGray"/>
        </w:rPr>
        <w:t>30</w:t>
      </w:r>
      <w:r w:rsidR="00080247" w:rsidRPr="00944A0C">
        <w:rPr>
          <w:b/>
          <w:sz w:val="28"/>
          <w:szCs w:val="28"/>
          <w:highlight w:val="lightGray"/>
        </w:rPr>
        <w:t>800</w:t>
      </w:r>
      <w:r w:rsidR="004601B0" w:rsidRPr="00944A0C">
        <w:rPr>
          <w:b/>
          <w:sz w:val="28"/>
          <w:szCs w:val="28"/>
          <w:highlight w:val="lightGray"/>
        </w:rPr>
        <w:t xml:space="preserve"> (Тридцать тысяч </w:t>
      </w:r>
      <w:r w:rsidR="00080247" w:rsidRPr="00944A0C">
        <w:rPr>
          <w:b/>
          <w:sz w:val="28"/>
          <w:szCs w:val="28"/>
          <w:highlight w:val="lightGray"/>
        </w:rPr>
        <w:t>восемьсот</w:t>
      </w:r>
      <w:r w:rsidR="004601B0" w:rsidRPr="00944A0C">
        <w:rPr>
          <w:b/>
          <w:sz w:val="28"/>
          <w:szCs w:val="28"/>
          <w:highlight w:val="lightGray"/>
        </w:rPr>
        <w:t>) рублей 00 копеек</w:t>
      </w:r>
      <w:r w:rsidRPr="00494D09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Pr="00080247">
        <w:rPr>
          <w:b/>
          <w:sz w:val="28"/>
          <w:szCs w:val="28"/>
          <w:highlight w:val="yellow"/>
        </w:rPr>
        <w:t>28 февраля 2017 года 09</w:t>
      </w:r>
      <w:r w:rsidR="004601B0" w:rsidRPr="00080247">
        <w:rPr>
          <w:b/>
          <w:sz w:val="28"/>
          <w:szCs w:val="28"/>
          <w:highlight w:val="yellow"/>
        </w:rPr>
        <w:t xml:space="preserve">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B0031C" w:rsidRDefault="004B0510" w:rsidP="004601B0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- </w:t>
      </w:r>
      <w:r w:rsidR="004601B0" w:rsidRPr="004601B0">
        <w:rPr>
          <w:sz w:val="28"/>
          <w:szCs w:val="28"/>
        </w:rPr>
        <w:t xml:space="preserve">площадью 1000+/-11 </w:t>
      </w:r>
      <w:proofErr w:type="spellStart"/>
      <w:r w:rsidR="004601B0" w:rsidRPr="004601B0">
        <w:rPr>
          <w:sz w:val="28"/>
          <w:szCs w:val="28"/>
        </w:rPr>
        <w:t>кв</w:t>
      </w:r>
      <w:proofErr w:type="gramStart"/>
      <w:r w:rsidR="004601B0" w:rsidRPr="004601B0">
        <w:rPr>
          <w:sz w:val="28"/>
          <w:szCs w:val="28"/>
        </w:rPr>
        <w:t>.м</w:t>
      </w:r>
      <w:proofErr w:type="spellEnd"/>
      <w:proofErr w:type="gramEnd"/>
      <w:r w:rsidR="004601B0" w:rsidRPr="004601B0">
        <w:rPr>
          <w:sz w:val="28"/>
          <w:szCs w:val="28"/>
        </w:rPr>
        <w:t xml:space="preserve">, кадастровый номер </w:t>
      </w:r>
      <w:r w:rsidR="004601B0" w:rsidRPr="004601B0">
        <w:rPr>
          <w:b/>
          <w:sz w:val="28"/>
          <w:szCs w:val="28"/>
        </w:rPr>
        <w:t>63:34:0603002:162</w:t>
      </w:r>
      <w:r w:rsidR="004601B0" w:rsidRPr="004601B0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4601B0" w:rsidRPr="004601B0">
        <w:rPr>
          <w:sz w:val="28"/>
          <w:szCs w:val="28"/>
        </w:rPr>
        <w:t>Хворостянский</w:t>
      </w:r>
      <w:proofErr w:type="spellEnd"/>
      <w:r w:rsidR="004601B0" w:rsidRPr="004601B0">
        <w:rPr>
          <w:sz w:val="28"/>
          <w:szCs w:val="28"/>
        </w:rPr>
        <w:t xml:space="preserve"> район, </w:t>
      </w:r>
      <w:proofErr w:type="gramStart"/>
      <w:r w:rsidR="004601B0" w:rsidRPr="004601B0">
        <w:rPr>
          <w:sz w:val="28"/>
          <w:szCs w:val="28"/>
        </w:rPr>
        <w:t>с</w:t>
      </w:r>
      <w:proofErr w:type="gramEnd"/>
      <w:r w:rsidR="004601B0" w:rsidRPr="004601B0">
        <w:rPr>
          <w:sz w:val="28"/>
          <w:szCs w:val="28"/>
        </w:rPr>
        <w:t>. Толстовка, ул. Речная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 xml:space="preserve">Разрешенное использование земельного участка: </w:t>
      </w:r>
      <w:r w:rsidR="004601B0" w:rsidRPr="004601B0">
        <w:rPr>
          <w:sz w:val="28"/>
          <w:szCs w:val="28"/>
        </w:rPr>
        <w:t xml:space="preserve">для ведения личного подсобного хозяйства. </w:t>
      </w:r>
    </w:p>
    <w:p w:rsidR="004601B0" w:rsidRPr="004601B0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>В отношении данного земельного участка установлено ограничение в использовании:</w:t>
      </w:r>
    </w:p>
    <w:p w:rsidR="00A54DF8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- часть земельного участка с учетным номером 1 площадью 1000 </w:t>
      </w:r>
      <w:proofErr w:type="spellStart"/>
      <w:r w:rsidRPr="004601B0">
        <w:rPr>
          <w:sz w:val="28"/>
          <w:szCs w:val="28"/>
        </w:rPr>
        <w:t>кв.м</w:t>
      </w:r>
      <w:proofErr w:type="spellEnd"/>
      <w:r w:rsidRPr="004601B0">
        <w:rPr>
          <w:sz w:val="28"/>
          <w:szCs w:val="28"/>
        </w:rPr>
        <w:t>., имеет обременения – публичный сервитут, временные. Дата истечения временного характера сведений о части земельного участка - 27.10.2020.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71000 (Семьдесят одна тысяча)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2130 (Две тысячи сто тридцать)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14200 (Четырнадцать тысяч двести) рублей 00 копеек</w:t>
      </w:r>
      <w:r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Pr="00080247">
        <w:rPr>
          <w:b/>
          <w:sz w:val="28"/>
          <w:szCs w:val="28"/>
          <w:highlight w:val="yellow"/>
        </w:rPr>
        <w:t>28 февраля 2017 года 10 часов 00 минут</w:t>
      </w:r>
      <w:r>
        <w:rPr>
          <w:b/>
          <w:sz w:val="28"/>
          <w:szCs w:val="28"/>
        </w:rPr>
        <w:t>.</w:t>
      </w:r>
    </w:p>
    <w:p w:rsidR="00B0031C" w:rsidRDefault="001D04EB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1D04EB">
        <w:rPr>
          <w:sz w:val="28"/>
          <w:szCs w:val="28"/>
        </w:rPr>
        <w:t xml:space="preserve"> </w:t>
      </w:r>
      <w:r w:rsidR="004601B0"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 xml:space="preserve">площадью 750+/-10 </w:t>
      </w:r>
      <w:proofErr w:type="spellStart"/>
      <w:r w:rsidR="004601B0" w:rsidRPr="004601B0">
        <w:rPr>
          <w:sz w:val="28"/>
          <w:szCs w:val="28"/>
        </w:rPr>
        <w:t>кв</w:t>
      </w:r>
      <w:proofErr w:type="gramStart"/>
      <w:r w:rsidR="004601B0" w:rsidRPr="004601B0">
        <w:rPr>
          <w:sz w:val="28"/>
          <w:szCs w:val="28"/>
        </w:rPr>
        <w:t>.м</w:t>
      </w:r>
      <w:proofErr w:type="spellEnd"/>
      <w:proofErr w:type="gramEnd"/>
      <w:r w:rsidR="004601B0" w:rsidRPr="004601B0">
        <w:rPr>
          <w:sz w:val="28"/>
          <w:szCs w:val="28"/>
        </w:rPr>
        <w:t xml:space="preserve">, кадастровый номер </w:t>
      </w:r>
      <w:r w:rsidR="004601B0" w:rsidRPr="004601B0">
        <w:rPr>
          <w:b/>
          <w:sz w:val="28"/>
          <w:szCs w:val="28"/>
        </w:rPr>
        <w:t>63:34:0801003:266</w:t>
      </w:r>
      <w:r w:rsidR="004601B0" w:rsidRPr="004601B0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4601B0" w:rsidRPr="004601B0">
        <w:rPr>
          <w:sz w:val="28"/>
          <w:szCs w:val="28"/>
        </w:rPr>
        <w:t>Хворостянский</w:t>
      </w:r>
      <w:proofErr w:type="spellEnd"/>
      <w:r w:rsidR="004601B0" w:rsidRPr="004601B0">
        <w:rPr>
          <w:sz w:val="28"/>
          <w:szCs w:val="28"/>
        </w:rPr>
        <w:t xml:space="preserve"> район, </w:t>
      </w:r>
      <w:proofErr w:type="gramStart"/>
      <w:r w:rsidR="00B0031C">
        <w:rPr>
          <w:sz w:val="28"/>
          <w:szCs w:val="28"/>
        </w:rPr>
        <w:t>с</w:t>
      </w:r>
      <w:proofErr w:type="gramEnd"/>
      <w:r w:rsidR="00B0031C">
        <w:rPr>
          <w:sz w:val="28"/>
          <w:szCs w:val="28"/>
        </w:rPr>
        <w:t>. Хворостянка, ул. Новая.</w:t>
      </w:r>
      <w:r w:rsidR="004601B0" w:rsidRPr="004601B0">
        <w:rPr>
          <w:sz w:val="28"/>
          <w:szCs w:val="28"/>
        </w:rPr>
        <w:t xml:space="preserve"> </w:t>
      </w:r>
    </w:p>
    <w:p w:rsidR="004601B0" w:rsidRDefault="00B0031C" w:rsidP="004601B0">
      <w:pPr>
        <w:pStyle w:val="a3"/>
        <w:ind w:firstLine="567"/>
        <w:rPr>
          <w:b/>
          <w:sz w:val="28"/>
          <w:szCs w:val="28"/>
        </w:rPr>
      </w:pPr>
      <w:r w:rsidRPr="00B0031C">
        <w:rPr>
          <w:sz w:val="28"/>
          <w:szCs w:val="28"/>
        </w:rPr>
        <w:t xml:space="preserve">Разрешенное использование земельного участка: </w:t>
      </w:r>
      <w:r w:rsidR="004601B0" w:rsidRPr="004601B0">
        <w:rPr>
          <w:sz w:val="28"/>
          <w:szCs w:val="28"/>
        </w:rPr>
        <w:t xml:space="preserve">для ведения личного подсобного хозяйства. </w:t>
      </w:r>
    </w:p>
    <w:p w:rsidR="001D04EB" w:rsidRDefault="004601B0" w:rsidP="004601B0">
      <w:pPr>
        <w:pStyle w:val="a3"/>
        <w:ind w:firstLine="567"/>
        <w:rPr>
          <w:b/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51000 (Пятьдесят одна тысяча)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1530 (Одна тысяча пятьсот тридцать)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10200 (Десять тысяч двести) рублей 00 копеек</w:t>
      </w:r>
      <w:r w:rsidRPr="00494D09">
        <w:rPr>
          <w:sz w:val="28"/>
          <w:szCs w:val="28"/>
        </w:rPr>
        <w:t>.</w:t>
      </w:r>
    </w:p>
    <w:p w:rsidR="004601B0" w:rsidRPr="001D04EB" w:rsidRDefault="004601B0" w:rsidP="004601B0">
      <w:pPr>
        <w:pStyle w:val="a3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Pr="00080247">
        <w:rPr>
          <w:b/>
          <w:sz w:val="28"/>
          <w:szCs w:val="28"/>
          <w:highlight w:val="yellow"/>
        </w:rPr>
        <w:t>28 февраля 2017 года 10 часов 30 минут</w:t>
      </w:r>
      <w:r>
        <w:rPr>
          <w:b/>
          <w:sz w:val="28"/>
          <w:szCs w:val="28"/>
        </w:rPr>
        <w:t>.</w:t>
      </w:r>
    </w:p>
    <w:p w:rsidR="00B0031C" w:rsidRDefault="004601B0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>5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 xml:space="preserve">площадью 1400+/-13 </w:t>
      </w:r>
      <w:proofErr w:type="spellStart"/>
      <w:r w:rsidRPr="004601B0">
        <w:rPr>
          <w:sz w:val="28"/>
          <w:szCs w:val="28"/>
        </w:rPr>
        <w:t>кв</w:t>
      </w:r>
      <w:proofErr w:type="gramStart"/>
      <w:r w:rsidRPr="004601B0">
        <w:rPr>
          <w:sz w:val="28"/>
          <w:szCs w:val="28"/>
        </w:rPr>
        <w:t>.м</w:t>
      </w:r>
      <w:proofErr w:type="spellEnd"/>
      <w:proofErr w:type="gramEnd"/>
      <w:r w:rsidRPr="004601B0">
        <w:rPr>
          <w:sz w:val="28"/>
          <w:szCs w:val="28"/>
        </w:rPr>
        <w:t xml:space="preserve">, кадастровый номер </w:t>
      </w:r>
      <w:r w:rsidRPr="004601B0">
        <w:rPr>
          <w:b/>
          <w:sz w:val="28"/>
          <w:szCs w:val="28"/>
        </w:rPr>
        <w:t>63:34:0801001:132</w:t>
      </w:r>
      <w:r w:rsidRPr="004601B0">
        <w:rPr>
          <w:sz w:val="28"/>
          <w:szCs w:val="28"/>
        </w:rPr>
        <w:t>, адрес (местонахождение) объекта: Самарская</w:t>
      </w:r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 w:rsidRPr="004601B0">
        <w:rPr>
          <w:sz w:val="28"/>
          <w:szCs w:val="28"/>
        </w:rPr>
        <w:t>с</w:t>
      </w:r>
      <w:proofErr w:type="gramEnd"/>
      <w:r w:rsidRPr="004601B0">
        <w:rPr>
          <w:sz w:val="28"/>
          <w:szCs w:val="28"/>
        </w:rPr>
        <w:t xml:space="preserve">. </w:t>
      </w:r>
      <w:proofErr w:type="gramStart"/>
      <w:r w:rsidRPr="004601B0">
        <w:rPr>
          <w:sz w:val="28"/>
          <w:szCs w:val="28"/>
        </w:rPr>
        <w:t>Хворостянка</w:t>
      </w:r>
      <w:proofErr w:type="gramEnd"/>
      <w:r w:rsidRPr="004601B0">
        <w:rPr>
          <w:sz w:val="28"/>
          <w:szCs w:val="28"/>
        </w:rPr>
        <w:t>, ул. Чапаева</w:t>
      </w:r>
      <w:r w:rsidR="00B0031C"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 xml:space="preserve">Разрешенное использование земельного участка: </w:t>
      </w:r>
      <w:r w:rsidR="004601B0" w:rsidRPr="004601B0">
        <w:rPr>
          <w:sz w:val="28"/>
          <w:szCs w:val="28"/>
        </w:rPr>
        <w:t xml:space="preserve">под строительство индивидуального жилого дома. </w:t>
      </w:r>
    </w:p>
    <w:p w:rsidR="004601B0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B60B7A" w:rsidRPr="00B60B7A" w:rsidRDefault="00B0031C" w:rsidP="00B60B7A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B60B7A" w:rsidRPr="00B60B7A" w:rsidRDefault="00B60B7A" w:rsidP="00B60B7A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- минимальная площадь земельного участка 400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.;</w:t>
      </w:r>
    </w:p>
    <w:p w:rsidR="00B0031C" w:rsidRDefault="00B60B7A" w:rsidP="00B60B7A">
      <w:pPr>
        <w:pStyle w:val="a3"/>
        <w:ind w:firstLine="567"/>
        <w:rPr>
          <w:b/>
          <w:sz w:val="28"/>
          <w:szCs w:val="28"/>
        </w:rPr>
      </w:pPr>
      <w:r w:rsidRPr="00B60B7A">
        <w:rPr>
          <w:sz w:val="28"/>
          <w:szCs w:val="28"/>
        </w:rPr>
        <w:t xml:space="preserve">- максимальная площадь земельного участка 3000 </w:t>
      </w:r>
      <w:proofErr w:type="spellStart"/>
      <w:r w:rsidRPr="00B60B7A">
        <w:rPr>
          <w:sz w:val="28"/>
          <w:szCs w:val="28"/>
        </w:rPr>
        <w:t>кв.м</w:t>
      </w:r>
      <w:proofErr w:type="spellEnd"/>
      <w:r w:rsidRPr="00B60B7A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105000 (Сто пять тысяч)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3150 (Три тысячи сто пятьдесят)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Pr="00944A0C">
        <w:rPr>
          <w:b/>
          <w:sz w:val="28"/>
          <w:szCs w:val="28"/>
          <w:highlight w:val="lightGray"/>
        </w:rPr>
        <w:t>21000 (Двадцать одна тысяча) рублей 00 копеек</w:t>
      </w:r>
      <w:r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Pr="00D82964">
        <w:rPr>
          <w:b/>
          <w:sz w:val="28"/>
          <w:szCs w:val="28"/>
        </w:rPr>
        <w:t xml:space="preserve">28 февраля 2017 года </w:t>
      </w:r>
      <w:r w:rsidR="0002684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часов </w:t>
      </w:r>
      <w:r w:rsidR="0002684A">
        <w:rPr>
          <w:b/>
          <w:sz w:val="28"/>
          <w:szCs w:val="28"/>
        </w:rPr>
        <w:t>0</w:t>
      </w:r>
      <w:r w:rsidRPr="00D82964">
        <w:rPr>
          <w:b/>
          <w:sz w:val="28"/>
          <w:szCs w:val="28"/>
        </w:rPr>
        <w:t>0 минут</w:t>
      </w:r>
      <w:r>
        <w:rPr>
          <w:b/>
          <w:sz w:val="28"/>
          <w:szCs w:val="28"/>
        </w:rPr>
        <w:t>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  <w:highlight w:val="yellow"/>
        </w:rPr>
        <w:t xml:space="preserve">Технические условия по </w:t>
      </w:r>
      <w:r w:rsidRPr="00B0031C">
        <w:rPr>
          <w:b/>
          <w:sz w:val="28"/>
          <w:szCs w:val="28"/>
          <w:highlight w:val="yellow"/>
        </w:rPr>
        <w:t>Лотам № 1, № 2</w:t>
      </w:r>
      <w:r w:rsidR="00B0031C" w:rsidRPr="00B0031C">
        <w:rPr>
          <w:b/>
          <w:sz w:val="28"/>
          <w:szCs w:val="28"/>
          <w:highlight w:val="yellow"/>
        </w:rPr>
        <w:t>, № 5</w:t>
      </w:r>
      <w:r w:rsidRPr="00B0031C">
        <w:rPr>
          <w:sz w:val="28"/>
          <w:szCs w:val="28"/>
          <w:highlight w:val="yellow"/>
        </w:rPr>
        <w:t>:</w:t>
      </w:r>
      <w:r w:rsidRPr="009A1B04">
        <w:rPr>
          <w:sz w:val="28"/>
          <w:szCs w:val="28"/>
        </w:rPr>
        <w:t xml:space="preserve"> 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Существует возможность технологического присоединения к электрическим сетям Закрытого акционерного общества «Самарская сетевая компания». </w:t>
      </w:r>
      <w:proofErr w:type="gramStart"/>
      <w:r w:rsidRPr="009A1B04">
        <w:rPr>
          <w:sz w:val="28"/>
          <w:szCs w:val="28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27.12.2004 года № 861 (Правила технологического присоединения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 после подачи заявки установленного образца</w:t>
      </w:r>
      <w:proofErr w:type="gramEnd"/>
      <w:r w:rsidRPr="009A1B04">
        <w:rPr>
          <w:sz w:val="28"/>
          <w:szCs w:val="28"/>
        </w:rPr>
        <w:t xml:space="preserve"> на технологическое присоединение в адрес ЗАО «Самарская сетевая компания».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>Министерство энергетики и жилищно-коммунального хозяйства Самарской области от 21.12.2010 года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9A1B04">
        <w:rPr>
          <w:sz w:val="28"/>
          <w:szCs w:val="28"/>
        </w:rPr>
        <w:t xml:space="preserve">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 xml:space="preserve">Министерство энергетики и жилищно-коммунального хозяйства Самарской области от 29.12.2014 года № 553 размер платы за технологическое </w:t>
      </w:r>
      <w:r w:rsidRPr="009A1B04">
        <w:rPr>
          <w:sz w:val="28"/>
          <w:szCs w:val="28"/>
        </w:rPr>
        <w:lastRenderedPageBreak/>
        <w:t xml:space="preserve">присоединение к электрическим сетям ЗАО «Самарская сетевая компания» для заявителей,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 случае</w:t>
      </w:r>
      <w:proofErr w:type="gramEnd"/>
      <w:r w:rsidRPr="009A1B04">
        <w:rPr>
          <w:sz w:val="28"/>
          <w:szCs w:val="28"/>
        </w:rPr>
        <w:t xml:space="preserve"> </w:t>
      </w:r>
      <w:proofErr w:type="gramStart"/>
      <w:r w:rsidRPr="009A1B04">
        <w:rPr>
          <w:sz w:val="28"/>
          <w:szCs w:val="28"/>
        </w:rPr>
        <w:t>если расстояние от границ участка заявителя до объектов электросетевого хозяйства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AE78CB" w:rsidRDefault="00AE78C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E78CB">
        <w:rPr>
          <w:sz w:val="28"/>
          <w:szCs w:val="28"/>
        </w:rPr>
        <w:t>- Существует возможность технологического присоединения к электрическим сетям</w:t>
      </w:r>
      <w:r>
        <w:rPr>
          <w:sz w:val="28"/>
          <w:szCs w:val="28"/>
        </w:rPr>
        <w:t xml:space="preserve"> ПАО «МРСК Волги» - «Самарские РС»</w:t>
      </w:r>
      <w:r w:rsidR="0044659F">
        <w:rPr>
          <w:sz w:val="28"/>
          <w:szCs w:val="28"/>
        </w:rPr>
        <w:t xml:space="preserve">. </w:t>
      </w:r>
    </w:p>
    <w:p w:rsidR="0044659F" w:rsidRDefault="0044659F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ст. 26 Федерального закона от 26.03.2003 года (ред. от 30.03.2016) «Об электроэнергетике»: технологическое присоединение </w:t>
      </w:r>
      <w:r w:rsidR="007864D5">
        <w:rPr>
          <w:sz w:val="28"/>
          <w:szCs w:val="28"/>
        </w:rPr>
        <w:t>к объектам электросетевого хозяйства осуществляется в порядке, установленном Правительством Российской Федерации. Технологическое присоединение осуществляется на основании договора об осуществлении технологического присоеди</w:t>
      </w:r>
      <w:r w:rsidR="001C7A3C">
        <w:rPr>
          <w:sz w:val="28"/>
          <w:szCs w:val="28"/>
        </w:rPr>
        <w:t>нения к объектам электросетевого хозяйства, заключаемого между сетевой организацией и обратившимся к ней лицом.</w:t>
      </w:r>
    </w:p>
    <w:p w:rsidR="001C7A3C" w:rsidRDefault="001C7A3C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технологического присоединения к электрическим сетям определен ПП РФ от 27.12.2004 № 861 (ред. от 22.02.2016). </w:t>
      </w:r>
    </w:p>
    <w:p w:rsidR="001C7A3C" w:rsidRDefault="00226A70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размера платы за технологическое присоединение будет производиться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в сфере электроэнергетики на момент заключения договора об осуществлении технологического присоединения.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</w:t>
      </w:r>
      <w:r w:rsidR="000109C3">
        <w:rPr>
          <w:sz w:val="28"/>
          <w:szCs w:val="28"/>
        </w:rPr>
        <w:t xml:space="preserve">Газоснабжение объекта </w:t>
      </w:r>
      <w:r w:rsidR="00717E35">
        <w:rPr>
          <w:sz w:val="28"/>
          <w:szCs w:val="28"/>
        </w:rPr>
        <w:t xml:space="preserve">по лоту № 1 </w:t>
      </w:r>
      <w:r w:rsidR="000109C3">
        <w:rPr>
          <w:sz w:val="28"/>
          <w:szCs w:val="28"/>
        </w:rPr>
        <w:t xml:space="preserve">технически возможно от газопровода низкого давления </w:t>
      </w:r>
      <w:r w:rsidR="000109C3">
        <w:rPr>
          <w:sz w:val="28"/>
          <w:szCs w:val="28"/>
          <w:lang w:val="en-US"/>
        </w:rPr>
        <w:t>d</w:t>
      </w:r>
      <w:r w:rsidR="000109C3" w:rsidRPr="000109C3">
        <w:rPr>
          <w:sz w:val="28"/>
          <w:szCs w:val="28"/>
        </w:rPr>
        <w:t xml:space="preserve">=50 </w:t>
      </w:r>
      <w:r w:rsidR="000109C3">
        <w:rPr>
          <w:sz w:val="28"/>
          <w:szCs w:val="28"/>
        </w:rPr>
        <w:t xml:space="preserve">мм, проложенного по ул. Набережная </w:t>
      </w:r>
      <w:proofErr w:type="gramStart"/>
      <w:r w:rsidR="000109C3">
        <w:rPr>
          <w:sz w:val="28"/>
          <w:szCs w:val="28"/>
        </w:rPr>
        <w:t>с</w:t>
      </w:r>
      <w:proofErr w:type="gramEnd"/>
      <w:r w:rsidR="000109C3">
        <w:rPr>
          <w:sz w:val="28"/>
          <w:szCs w:val="28"/>
        </w:rPr>
        <w:t>. Орловка</w:t>
      </w:r>
      <w:r w:rsidRPr="009A1B04">
        <w:rPr>
          <w:sz w:val="28"/>
          <w:szCs w:val="28"/>
        </w:rPr>
        <w:t>.</w:t>
      </w:r>
      <w:r w:rsidR="000109C3">
        <w:rPr>
          <w:sz w:val="28"/>
          <w:szCs w:val="28"/>
        </w:rPr>
        <w:t xml:space="preserve"> Технические условия для проектирования объекта по адресу: </w:t>
      </w:r>
      <w:proofErr w:type="gramStart"/>
      <w:r w:rsidR="000109C3">
        <w:rPr>
          <w:sz w:val="28"/>
          <w:szCs w:val="28"/>
        </w:rPr>
        <w:t>с</w:t>
      </w:r>
      <w:proofErr w:type="gramEnd"/>
      <w:r w:rsidR="000109C3">
        <w:rPr>
          <w:sz w:val="28"/>
          <w:szCs w:val="28"/>
        </w:rPr>
        <w:t xml:space="preserve">. </w:t>
      </w:r>
      <w:proofErr w:type="gramStart"/>
      <w:r w:rsidR="000109C3">
        <w:rPr>
          <w:sz w:val="28"/>
          <w:szCs w:val="28"/>
        </w:rPr>
        <w:t>Орловка</w:t>
      </w:r>
      <w:proofErr w:type="gramEnd"/>
      <w:r w:rsidR="000109C3">
        <w:rPr>
          <w:sz w:val="28"/>
          <w:szCs w:val="28"/>
        </w:rPr>
        <w:t xml:space="preserve"> ул. Набережная выдаются согласно постановления Правительства Российской Федерации от 30.12.2013 года № 1314. </w:t>
      </w:r>
    </w:p>
    <w:p w:rsidR="000109C3" w:rsidRDefault="000109C3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техническое присоединение газоиспользующего оборудования согласно </w:t>
      </w:r>
      <w:r w:rsidRPr="000109C3">
        <w:rPr>
          <w:sz w:val="28"/>
          <w:szCs w:val="28"/>
        </w:rPr>
        <w:t>постановления Правительства Российской Федерации от 30.12.2013 года № 1314</w:t>
      </w:r>
      <w:r>
        <w:rPr>
          <w:sz w:val="28"/>
          <w:szCs w:val="28"/>
        </w:rPr>
        <w:t xml:space="preserve"> и приказа № 593 «Министерства энергетики и жилищно-коммунального хозяйства Самарской области» от 11.12.2015 года составляет 28850 рублей, в случае расхода газа не превышающем 5 м3/ч </w:t>
      </w:r>
      <w:r w:rsidR="00717E35">
        <w:rPr>
          <w:sz w:val="28"/>
          <w:szCs w:val="28"/>
        </w:rPr>
        <w:t xml:space="preserve">в данной точке подключения, при увеличении расхода газа более </w:t>
      </w:r>
      <w:r w:rsidR="00717E35" w:rsidRPr="00717E35">
        <w:rPr>
          <w:sz w:val="28"/>
          <w:szCs w:val="28"/>
        </w:rPr>
        <w:t>5 м3/ч</w:t>
      </w:r>
      <w:r w:rsidR="00717E35">
        <w:rPr>
          <w:sz w:val="28"/>
          <w:szCs w:val="28"/>
        </w:rPr>
        <w:t xml:space="preserve"> плата составляет 41120 рублей.</w:t>
      </w:r>
      <w:proofErr w:type="gramEnd"/>
    </w:p>
    <w:p w:rsidR="00717E35" w:rsidRPr="00717E35" w:rsidRDefault="00717E35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E35">
        <w:rPr>
          <w:sz w:val="28"/>
          <w:szCs w:val="28"/>
        </w:rPr>
        <w:t xml:space="preserve">Газоснабжение объекта </w:t>
      </w:r>
      <w:r>
        <w:rPr>
          <w:sz w:val="28"/>
          <w:szCs w:val="28"/>
        </w:rPr>
        <w:t xml:space="preserve">по лоту № 2 </w:t>
      </w:r>
      <w:r w:rsidRPr="00717E35">
        <w:rPr>
          <w:sz w:val="28"/>
          <w:szCs w:val="28"/>
        </w:rPr>
        <w:t xml:space="preserve">технически возможно. Технические условия для проектирования объекта по адресу: </w:t>
      </w:r>
      <w:proofErr w:type="gramStart"/>
      <w:r w:rsidRPr="00717E35">
        <w:rPr>
          <w:sz w:val="28"/>
          <w:szCs w:val="28"/>
        </w:rPr>
        <w:t>с</w:t>
      </w:r>
      <w:proofErr w:type="gramEnd"/>
      <w:r w:rsidRPr="00717E35">
        <w:rPr>
          <w:sz w:val="28"/>
          <w:szCs w:val="28"/>
        </w:rPr>
        <w:t xml:space="preserve">. </w:t>
      </w:r>
      <w:proofErr w:type="gramStart"/>
      <w:r w:rsidRPr="00717E35">
        <w:rPr>
          <w:sz w:val="28"/>
          <w:szCs w:val="28"/>
        </w:rPr>
        <w:t>Орловка</w:t>
      </w:r>
      <w:proofErr w:type="gramEnd"/>
      <w:r w:rsidRPr="00717E35">
        <w:rPr>
          <w:sz w:val="28"/>
          <w:szCs w:val="28"/>
        </w:rPr>
        <w:t xml:space="preserve"> ул. Набережная выдаются согласно постановления Правительства Российской Федерации от 30.12.2013 года № 1314. </w:t>
      </w:r>
    </w:p>
    <w:p w:rsidR="000109C3" w:rsidRDefault="00717E35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7E35">
        <w:rPr>
          <w:sz w:val="28"/>
          <w:szCs w:val="28"/>
        </w:rPr>
        <w:t xml:space="preserve">Плата за техническое присоединение газоиспользующего оборудования </w:t>
      </w:r>
      <w:proofErr w:type="gramStart"/>
      <w:r w:rsidRPr="00717E35">
        <w:rPr>
          <w:sz w:val="28"/>
          <w:szCs w:val="28"/>
        </w:rPr>
        <w:t>согласно постановления</w:t>
      </w:r>
      <w:proofErr w:type="gramEnd"/>
      <w:r w:rsidRPr="00717E35">
        <w:rPr>
          <w:sz w:val="28"/>
          <w:szCs w:val="28"/>
        </w:rPr>
        <w:t xml:space="preserve"> Правительства Российской Федерации от 30.12.2013 </w:t>
      </w:r>
      <w:r w:rsidRPr="00717E35">
        <w:rPr>
          <w:sz w:val="28"/>
          <w:szCs w:val="28"/>
        </w:rPr>
        <w:lastRenderedPageBreak/>
        <w:t>года № 1314 и приказа № 593 «Министерства энергетики и жилищно-коммунального хозяйства Самарской области»</w:t>
      </w:r>
      <w:r>
        <w:rPr>
          <w:sz w:val="28"/>
          <w:szCs w:val="28"/>
        </w:rPr>
        <w:t xml:space="preserve"> от 11.12.2015 года зависит от расхода газа в данной точке подключения</w:t>
      </w:r>
      <w:r w:rsidRPr="00717E35">
        <w:rPr>
          <w:sz w:val="28"/>
          <w:szCs w:val="28"/>
        </w:rPr>
        <w:t>.</w:t>
      </w:r>
    </w:p>
    <w:p w:rsidR="00800BB0" w:rsidRDefault="00800BB0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BB0">
        <w:rPr>
          <w:sz w:val="28"/>
          <w:szCs w:val="28"/>
        </w:rPr>
        <w:t>Существует возможность технологического присоединения газоснабжения</w:t>
      </w:r>
      <w:r>
        <w:rPr>
          <w:sz w:val="28"/>
          <w:szCs w:val="28"/>
        </w:rPr>
        <w:t xml:space="preserve"> объекта по лоту № 5</w:t>
      </w:r>
      <w:r w:rsidRPr="00800BB0">
        <w:rPr>
          <w:sz w:val="28"/>
          <w:szCs w:val="28"/>
        </w:rPr>
        <w:t>.</w:t>
      </w:r>
    </w:p>
    <w:p w:rsidR="00B0031C" w:rsidRDefault="00B0031C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Pr="001311D9">
        <w:rPr>
          <w:b/>
          <w:sz w:val="28"/>
          <w:szCs w:val="28"/>
          <w:highlight w:val="yellow"/>
        </w:rPr>
        <w:t>с 25.01.2017 года по 22.02.2017 года</w:t>
      </w:r>
      <w:r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bookmarkStart w:id="0" w:name="_GoBack"/>
      <w:bookmarkEnd w:id="0"/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аукциона: 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Pr="00B06637">
        <w:rPr>
          <w:b/>
          <w:sz w:val="28"/>
          <w:szCs w:val="28"/>
          <w:highlight w:val="yellow"/>
        </w:rPr>
        <w:t>25.01.2017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Pr="00B06637">
        <w:rPr>
          <w:b/>
          <w:sz w:val="28"/>
          <w:szCs w:val="28"/>
          <w:highlight w:val="yellow"/>
        </w:rPr>
        <w:t>22.02.2017 года 16 часов 00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Pr="00B06637">
        <w:rPr>
          <w:b/>
          <w:sz w:val="28"/>
          <w:szCs w:val="28"/>
          <w:highlight w:val="yellow"/>
        </w:rPr>
        <w:t>с 25.01.2017 года по 22.02.2017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lastRenderedPageBreak/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>
        <w:rPr>
          <w:sz w:val="28"/>
          <w:szCs w:val="28"/>
        </w:rPr>
        <w:t>8(84677)91278.</w:t>
      </w:r>
      <w:r w:rsidRPr="00B06637">
        <w:rPr>
          <w:sz w:val="28"/>
          <w:szCs w:val="28"/>
        </w:rPr>
        <w:t xml:space="preserve"> </w:t>
      </w:r>
    </w:p>
    <w:p w:rsidR="00B06637" w:rsidRPr="001311D9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>
        <w:rPr>
          <w:sz w:val="28"/>
          <w:szCs w:val="28"/>
        </w:rPr>
        <w:t xml:space="preserve">.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B06637" w:rsidRDefault="00B06637" w:rsidP="005D30D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Прошу допустить меня к участию в аукционе по продаже земельного участка, в отношении следующего земельного участка.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Кадастровый номер земельного участка: ____________________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Местоположение земельного участка: ____________________ 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Площадь земельного участка ___________________ кв. м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Банковские реквизиты счета для возврата задатка: 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lastRenderedPageBreak/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B06637">
              <w:rPr>
                <w:color w:val="000000"/>
                <w:sz w:val="28"/>
                <w:szCs w:val="28"/>
              </w:rPr>
              <w:t xml:space="preserve"> 2017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lastRenderedPageBreak/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отношении земельного участка отсутствуют спор</w:t>
      </w:r>
      <w:r w:rsidR="00133A76">
        <w:rPr>
          <w:color w:val="000000"/>
          <w:sz w:val="28"/>
          <w:szCs w:val="28"/>
        </w:rPr>
        <w:t xml:space="preserve">ы и </w:t>
      </w:r>
      <w:proofErr w:type="spellStart"/>
      <w:r w:rsidR="00133A76">
        <w:rPr>
          <w:color w:val="000000"/>
          <w:sz w:val="28"/>
          <w:szCs w:val="28"/>
        </w:rPr>
        <w:t>правопритязания</w:t>
      </w:r>
      <w:proofErr w:type="spellEnd"/>
      <w:r w:rsidR="00133A76">
        <w:rPr>
          <w:color w:val="000000"/>
          <w:sz w:val="28"/>
          <w:szCs w:val="28"/>
        </w:rPr>
        <w:t xml:space="preserve"> третьих лиц</w:t>
      </w:r>
      <w:r w:rsidRPr="00996134">
        <w:rPr>
          <w:color w:val="000000"/>
          <w:sz w:val="28"/>
          <w:szCs w:val="28"/>
        </w:rPr>
        <w:t xml:space="preserve">.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  <w:t>Покупатель обязуется оплатить предусмотренную настоящим договором цену в течение 10 (десяти)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 xml:space="preserve">/с 40101810200000010001, БИК 043601001, Банк получателя Отделение Самара город Самара, КБК 80511406013100000430, ОКТМО </w:t>
      </w:r>
      <w:r w:rsidR="00196C5C">
        <w:rPr>
          <w:color w:val="000000"/>
          <w:sz w:val="28"/>
          <w:szCs w:val="28"/>
        </w:rPr>
        <w:t xml:space="preserve">для </w:t>
      </w:r>
      <w:proofErr w:type="spellStart"/>
      <w:r w:rsidR="00196C5C">
        <w:rPr>
          <w:color w:val="000000"/>
          <w:sz w:val="28"/>
          <w:szCs w:val="28"/>
        </w:rPr>
        <w:t>ЛОТов</w:t>
      </w:r>
      <w:proofErr w:type="spellEnd"/>
      <w:r w:rsidR="00196C5C">
        <w:rPr>
          <w:color w:val="000000"/>
          <w:sz w:val="28"/>
          <w:szCs w:val="28"/>
        </w:rPr>
        <w:t xml:space="preserve"> № 1, № 3 – </w:t>
      </w:r>
      <w:r w:rsidR="00196C5C">
        <w:rPr>
          <w:b/>
          <w:color w:val="000000"/>
          <w:sz w:val="28"/>
          <w:szCs w:val="28"/>
        </w:rPr>
        <w:t xml:space="preserve">36644402, </w:t>
      </w:r>
      <w:r w:rsidR="00196C5C" w:rsidRPr="00196C5C">
        <w:rPr>
          <w:color w:val="000000"/>
          <w:sz w:val="28"/>
          <w:szCs w:val="28"/>
        </w:rPr>
        <w:t xml:space="preserve">для </w:t>
      </w:r>
      <w:proofErr w:type="spellStart"/>
      <w:r w:rsidR="00196C5C" w:rsidRPr="00196C5C">
        <w:rPr>
          <w:color w:val="000000"/>
          <w:sz w:val="28"/>
          <w:szCs w:val="28"/>
        </w:rPr>
        <w:t>ЛОТов</w:t>
      </w:r>
      <w:proofErr w:type="spellEnd"/>
      <w:r w:rsidR="00196C5C" w:rsidRPr="00196C5C">
        <w:rPr>
          <w:color w:val="000000"/>
          <w:sz w:val="28"/>
          <w:szCs w:val="28"/>
        </w:rPr>
        <w:t xml:space="preserve"> № 2, № 4, № 5 </w:t>
      </w:r>
      <w:r w:rsidR="00196C5C" w:rsidRPr="00196C5C">
        <w:rPr>
          <w:b/>
          <w:color w:val="000000"/>
          <w:sz w:val="28"/>
          <w:szCs w:val="28"/>
        </w:rPr>
        <w:t xml:space="preserve">– </w:t>
      </w:r>
      <w:r w:rsidR="00196C5C">
        <w:rPr>
          <w:b/>
          <w:color w:val="000000"/>
          <w:sz w:val="28"/>
          <w:szCs w:val="28"/>
        </w:rPr>
        <w:t>36644424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 xml:space="preserve">Продавец обязуется передать земельный участок Покупателю в пятидневный срок со дня поступления денежных средств, уплаченных </w:t>
      </w:r>
      <w:r w:rsidRPr="00996134">
        <w:rPr>
          <w:color w:val="000000"/>
          <w:sz w:val="28"/>
          <w:szCs w:val="28"/>
        </w:rPr>
        <w:lastRenderedPageBreak/>
        <w:t>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46" w:rsidRDefault="00AF3B46" w:rsidP="00B06637">
      <w:r>
        <w:separator/>
      </w:r>
    </w:p>
  </w:endnote>
  <w:endnote w:type="continuationSeparator" w:id="0">
    <w:p w:rsidR="00AF3B46" w:rsidRDefault="00AF3B46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46" w:rsidRDefault="00AF3B46" w:rsidP="00B06637">
      <w:r>
        <w:separator/>
      </w:r>
    </w:p>
  </w:footnote>
  <w:footnote w:type="continuationSeparator" w:id="0">
    <w:p w:rsidR="00AF3B46" w:rsidRDefault="00AF3B46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22BB6"/>
    <w:rsid w:val="00025ACC"/>
    <w:rsid w:val="0002684A"/>
    <w:rsid w:val="00030D2A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0E57D0"/>
    <w:rsid w:val="00100C35"/>
    <w:rsid w:val="00101F22"/>
    <w:rsid w:val="00105284"/>
    <w:rsid w:val="001057B5"/>
    <w:rsid w:val="00121660"/>
    <w:rsid w:val="001311D9"/>
    <w:rsid w:val="00133A76"/>
    <w:rsid w:val="00144FD6"/>
    <w:rsid w:val="00160A38"/>
    <w:rsid w:val="00160A41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6A70"/>
    <w:rsid w:val="00240DF1"/>
    <w:rsid w:val="00243123"/>
    <w:rsid w:val="00252CA0"/>
    <w:rsid w:val="002651E0"/>
    <w:rsid w:val="00265815"/>
    <w:rsid w:val="00270907"/>
    <w:rsid w:val="002763CB"/>
    <w:rsid w:val="0028442E"/>
    <w:rsid w:val="002849FB"/>
    <w:rsid w:val="00285B73"/>
    <w:rsid w:val="002A7C10"/>
    <w:rsid w:val="002C67B2"/>
    <w:rsid w:val="002D50F0"/>
    <w:rsid w:val="002E15FB"/>
    <w:rsid w:val="002E17CE"/>
    <w:rsid w:val="002F135E"/>
    <w:rsid w:val="002F4FF5"/>
    <w:rsid w:val="003062EB"/>
    <w:rsid w:val="003157D0"/>
    <w:rsid w:val="003209FC"/>
    <w:rsid w:val="00320CE7"/>
    <w:rsid w:val="00322285"/>
    <w:rsid w:val="00322487"/>
    <w:rsid w:val="003627D5"/>
    <w:rsid w:val="00377724"/>
    <w:rsid w:val="00387784"/>
    <w:rsid w:val="003959E6"/>
    <w:rsid w:val="003A5FBD"/>
    <w:rsid w:val="003B62E0"/>
    <w:rsid w:val="003B7AE6"/>
    <w:rsid w:val="003D4C1C"/>
    <w:rsid w:val="003D6EA6"/>
    <w:rsid w:val="003E0D2E"/>
    <w:rsid w:val="003E2328"/>
    <w:rsid w:val="003E78D2"/>
    <w:rsid w:val="00400CE8"/>
    <w:rsid w:val="00417806"/>
    <w:rsid w:val="00420777"/>
    <w:rsid w:val="00435589"/>
    <w:rsid w:val="00441515"/>
    <w:rsid w:val="0044659F"/>
    <w:rsid w:val="004601B0"/>
    <w:rsid w:val="004605F4"/>
    <w:rsid w:val="004615F0"/>
    <w:rsid w:val="00462F51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E5C1F"/>
    <w:rsid w:val="004F536A"/>
    <w:rsid w:val="004F5D35"/>
    <w:rsid w:val="004F7B08"/>
    <w:rsid w:val="00501E8A"/>
    <w:rsid w:val="00545121"/>
    <w:rsid w:val="0056439E"/>
    <w:rsid w:val="005665ED"/>
    <w:rsid w:val="00571A80"/>
    <w:rsid w:val="0057306E"/>
    <w:rsid w:val="005A5663"/>
    <w:rsid w:val="005A7E36"/>
    <w:rsid w:val="005B6269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3A78"/>
    <w:rsid w:val="006600C6"/>
    <w:rsid w:val="0066600A"/>
    <w:rsid w:val="006819BE"/>
    <w:rsid w:val="006A7701"/>
    <w:rsid w:val="006C01D8"/>
    <w:rsid w:val="006D39CD"/>
    <w:rsid w:val="006D658A"/>
    <w:rsid w:val="006E1799"/>
    <w:rsid w:val="006E57A3"/>
    <w:rsid w:val="006E71A3"/>
    <w:rsid w:val="0070516B"/>
    <w:rsid w:val="00713039"/>
    <w:rsid w:val="007147E3"/>
    <w:rsid w:val="00717E35"/>
    <w:rsid w:val="0073115C"/>
    <w:rsid w:val="00753880"/>
    <w:rsid w:val="007554A8"/>
    <w:rsid w:val="007606FB"/>
    <w:rsid w:val="007634DC"/>
    <w:rsid w:val="0076491F"/>
    <w:rsid w:val="00766A06"/>
    <w:rsid w:val="007753C4"/>
    <w:rsid w:val="0078208C"/>
    <w:rsid w:val="007864D5"/>
    <w:rsid w:val="007B0800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A25E5"/>
    <w:rsid w:val="008A4574"/>
    <w:rsid w:val="008B0EEF"/>
    <w:rsid w:val="008B2414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4609"/>
    <w:rsid w:val="00985424"/>
    <w:rsid w:val="00990A43"/>
    <w:rsid w:val="00996134"/>
    <w:rsid w:val="009A0869"/>
    <w:rsid w:val="009A1B04"/>
    <w:rsid w:val="009A7C79"/>
    <w:rsid w:val="009B10E0"/>
    <w:rsid w:val="009B4D56"/>
    <w:rsid w:val="009B5784"/>
    <w:rsid w:val="009C3AC7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D284C"/>
    <w:rsid w:val="00AE150B"/>
    <w:rsid w:val="00AE2369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41A1"/>
    <w:rsid w:val="00B26E94"/>
    <w:rsid w:val="00B3771E"/>
    <w:rsid w:val="00B44183"/>
    <w:rsid w:val="00B45B4B"/>
    <w:rsid w:val="00B47335"/>
    <w:rsid w:val="00B51720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9215B"/>
    <w:rsid w:val="00CA2DDE"/>
    <w:rsid w:val="00CA5B08"/>
    <w:rsid w:val="00CB4613"/>
    <w:rsid w:val="00CC25F1"/>
    <w:rsid w:val="00CC48D5"/>
    <w:rsid w:val="00CC4ACE"/>
    <w:rsid w:val="00D01E32"/>
    <w:rsid w:val="00D12759"/>
    <w:rsid w:val="00D252A4"/>
    <w:rsid w:val="00D3212F"/>
    <w:rsid w:val="00D4564F"/>
    <w:rsid w:val="00D52E52"/>
    <w:rsid w:val="00D54694"/>
    <w:rsid w:val="00D57DAA"/>
    <w:rsid w:val="00D772D8"/>
    <w:rsid w:val="00D82847"/>
    <w:rsid w:val="00D82964"/>
    <w:rsid w:val="00D94E9E"/>
    <w:rsid w:val="00D96BC0"/>
    <w:rsid w:val="00DA05AE"/>
    <w:rsid w:val="00DD22B7"/>
    <w:rsid w:val="00DD38BF"/>
    <w:rsid w:val="00DD5565"/>
    <w:rsid w:val="00DD5630"/>
    <w:rsid w:val="00DE19DC"/>
    <w:rsid w:val="00DE31A8"/>
    <w:rsid w:val="00DF1539"/>
    <w:rsid w:val="00DF5C18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B05CC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E6"/>
    <w:rsid w:val="00FB3EF9"/>
    <w:rsid w:val="00FC4DAD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B5D5-D594-46FF-8D1D-E91CF766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21744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11</cp:revision>
  <cp:lastPrinted>2017-01-17T06:54:00Z</cp:lastPrinted>
  <dcterms:created xsi:type="dcterms:W3CDTF">2017-01-16T12:49:00Z</dcterms:created>
  <dcterms:modified xsi:type="dcterms:W3CDTF">2017-01-20T04:52:00Z</dcterms:modified>
</cp:coreProperties>
</file>