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Целевая модель</w:t>
      </w: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"Осуществление контрольно-надзорной деятельности</w:t>
      </w: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в субъектах Российской Федерации"</w:t>
      </w: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I. Общее описание</w:t>
      </w: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Качество и эффективность организации регионального государственного контроля (надзора) является одним из факторов, формирующих инвестиционную привлекательность в субъектах Российской Федерации. Целевая модель "Осуществление контрольно-надзорной деятельности в субъектах Российской Федерации" направлена на решение следующих задач: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снижение административной нагрузки на бизнес. Эффективный контроль позволяет избежать избыточного административного давления на бизнес (затраты бизнеса и государства, связанные с осуществлением государственного контроля (надзора), не должны превышать размера потенциального ущерба от несоблюдения обязательных требований, являющихся предметом контроля);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стимулирование выхода предпринимателей из "теневого" сектора. Отказ от избыточного контроля должен привести к большей экономической оправданности добросовестного ведения бизнеса по сравнению с нелегальной деятельностью в нарушение установленных требований (соблюдение требований должно быть экономически выгоднее их несоблюдения);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формирование четких правил организации контроля и защита прав предпринимателей. Понятные и прозрачные правила организации контроля позволяют обеспечить необходимый уровень защиты прав предпринимателей при принуждении их к соблюдению обязательных требований и прогнозируемость административного бремени при ведении бизнеса;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 xml:space="preserve">создание равных условий ведения бизнеса. </w:t>
      </w:r>
      <w:proofErr w:type="gramStart"/>
      <w:r w:rsidRPr="00943686">
        <w:rPr>
          <w:rFonts w:ascii="Times New Roman" w:hAnsi="Times New Roman" w:cs="Times New Roman"/>
          <w:bCs/>
          <w:sz w:val="28"/>
          <w:szCs w:val="28"/>
        </w:rPr>
        <w:t>Справедливое распределение мероприятий по контролю и объема предъявляемых для обязательного исполнения требований в отношении аналогичных лиц и объектов позволяет обеспечить конкуренцию и равные условия ведения бизнеса (в том числе при формировании затрат на соблюдение обязательных требований и на взаимодействие с органами контроля (надзора).</w:t>
      </w:r>
      <w:proofErr w:type="gramEnd"/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II. Целевая модель</w:t>
      </w: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(в ред. </w:t>
      </w:r>
      <w:hyperlink r:id="rId7" w:history="1">
        <w:r w:rsidRPr="00943686">
          <w:rPr>
            <w:rFonts w:ascii="Times New Roman" w:hAnsi="Times New Roman" w:cs="Times New Roman"/>
            <w:bCs/>
            <w:color w:val="0000FF"/>
            <w:sz w:val="28"/>
            <w:szCs w:val="28"/>
          </w:rPr>
          <w:t>распоряжения</w:t>
        </w:r>
      </w:hyperlink>
      <w:r w:rsidRPr="00943686">
        <w:rPr>
          <w:rFonts w:ascii="Times New Roman" w:hAnsi="Times New Roman" w:cs="Times New Roman"/>
          <w:bCs/>
          <w:sz w:val="28"/>
          <w:szCs w:val="28"/>
        </w:rPr>
        <w:t xml:space="preserve"> Правительства РФ от 19.04.2019 N 783-р)</w:t>
      </w: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4"/>
        <w:gridCol w:w="2840"/>
        <w:gridCol w:w="2778"/>
        <w:gridCol w:w="3301"/>
        <w:gridCol w:w="1559"/>
        <w:gridCol w:w="1701"/>
        <w:gridCol w:w="1876"/>
      </w:tblGrid>
      <w:tr w:rsidR="00943686" w:rsidRPr="00943686" w:rsidTr="00943686">
        <w:tc>
          <w:tcPr>
            <w:tcW w:w="376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Фактор (этап) реализации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Необходимые меры для повышения эффективности прохождения этапов</w:t>
            </w:r>
          </w:p>
        </w:tc>
        <w:tc>
          <w:tcPr>
            <w:tcW w:w="3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Показатели, характеризующие степень достижения результата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Целевое значение показателей</w:t>
            </w:r>
          </w:p>
        </w:tc>
      </w:tr>
      <w:tr w:rsidR="00943686" w:rsidRPr="00943686" w:rsidTr="00943686">
        <w:tc>
          <w:tcPr>
            <w:tcW w:w="376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31 декабря 2019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31 декабря 2020 г.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31 декабря 2021 г.</w:t>
            </w:r>
          </w:p>
        </w:tc>
      </w:tr>
      <w:tr w:rsidR="00943686" w:rsidRPr="00943686" w:rsidTr="00943686">
        <w:tc>
          <w:tcPr>
            <w:tcW w:w="14979" w:type="dxa"/>
            <w:gridSpan w:val="7"/>
            <w:tcBorders>
              <w:top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1. Нормативно-правовое регулирование организации и проведения регионального государственного контроля (надзора)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1.1.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Принятие порядков организации и осуществления регионального государственного контроля (надзора) в соответствующей сфере деятельности (вида регионального государственного контроля (надзора)</w:t>
            </w:r>
            <w:proofErr w:type="gramEnd"/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определение перечня видов регионального государственного контроля (надзора) и органов исполнительной власти субъектов Российской Федерации, уполномоченных на их осуществление </w:t>
            </w:r>
            <w:hyperlink w:anchor="Par130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доля видов регионального государственного контроля (надзора), в отношении которых приняты порядки их организации и осуществления, процентов</w:t>
            </w:r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1.2.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Принятие административных регламентов осуществления видов регионального государственного контроля (надзора) в соответствующих сферах деятельности</w:t>
            </w:r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определение перечня видов регионального государственного контроля (надзора) и органов исполнительной власти субъектов Российской Федерации, уполномоченных на их осуществление </w:t>
            </w:r>
            <w:hyperlink w:anchor="Par130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доля видов регионального государственного контроля (надзора), в отношении которых приняты административные регламенты их осуществления, процентов</w:t>
            </w:r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1.3.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Принятие административных регламентов осуществления федерального государственного контроля (надзора) в соответствующей сфере деятельности (вида федерального государственного контроля (надзора), полномочия по осуществлению которого переданы для осуществления органам государственной власти субъектов Российской Федерации</w:t>
            </w:r>
            <w:proofErr w:type="gramEnd"/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определение перечня видов федерального государственного контроля (надзора), полномочия по </w:t>
            </w: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осуществлению</w:t>
            </w:r>
            <w:proofErr w:type="gram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которого переданы для осуществления органам государственной власти субъектов Российской Федерации</w:t>
            </w:r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видов федерального государственного контроля (надзора), полномочия по </w:t>
            </w: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осуществлению</w:t>
            </w:r>
            <w:proofErr w:type="gram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которого переданы для осуществления органам государственной власти субъектов Российской Федерации, в отношении которых приняты административные регламенты их осуществления, процентов</w:t>
            </w:r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14979" w:type="dxa"/>
            <w:gridSpan w:val="7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2. Проведение мероприятий по профилактике нарушений обязательных требований &lt;2&gt;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2.1.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программы профилактики нарушений обязательных требований и формирование сведений об итогах ее реализации</w:t>
            </w:r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анализа взаимосвязи причиненного ущерба и влияния профилактических мероприятий на его снижение, анализа подконтрольной среды, целей и целевых показателей программы профилактики нарушений обязательных требований, оценки реализации программ профилактики</w:t>
            </w:r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доля видов государственного контроля (надзора), осуществляемого уполномоченными органами исполнительной власти субъектов Российской Федерации (далее - виды государственного контроля (надзора), по которым утверждены и выполнены программы профилактики нарушений обязательных требований, процентов</w:t>
            </w:r>
            <w:proofErr w:type="gramEnd"/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2.2.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размещения и поддержания в актуальном состоянии в специализированных разделах на официальных сайтах органов исполнительной власти субъектов Российской Федерации в сети "Интернет" для каждого вида государственного контроля (надзора) перечней нормативных правовых актов или их отдельных частей, содержащих обязательные требования, оценка соблюдения которых является предметом видов государственного контроля (надзора), а также текстов соответствующих нормативных правовых актов</w:t>
            </w:r>
            <w:proofErr w:type="gramEnd"/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систематизация перечней нормативных правовых актов или их отдельных частей, содержащих обязательные требования, оценка соблюдения которых является предметом видов государственного контроля (надзора), а также их размещение с учетом методических </w:t>
            </w:r>
            <w:hyperlink r:id="rId8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рекомендаций</w:t>
              </w:r>
            </w:hyperlink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составлению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в рамках отдельных видов государственного контроля (надзора), одобренных подкомиссией по</w:t>
            </w:r>
            <w:proofErr w:type="gram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совершенствованию контрольных (надзорных) и разрешительных функций федеральных органов исполнительной власти при Правительственной комиссии по проведению административной реформы (протокол заседания подкомиссии от 18 августа 2016 г. N 6)</w:t>
            </w:r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доля видов государственного контроля (надзора), в отношении которых обеспечено размещение и поддержание в актуальном состоянии в специализированных разделах на официальных сайтах органов исполнительной власти субъектов Российской Федерации в сети "Интернет" перечней нормативных правовых актов или их отдельных частей, содержащих обязательные требования, оценка соблюдения которых является предметом видов государственного контроля (надзора), а также текстов соответствующих нормативных правовых актов, процентов</w:t>
            </w:r>
            <w:proofErr w:type="gramEnd"/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2.3.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ежеквартальных публичных мероприятий по обсуждению результатов правоприменительной практики по видам государственного контроля (надзора), в том числе совместно с другими органами исполнительной власти, уполномоченными на осуществление государственного контроля (надзора)</w:t>
            </w:r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плана-графика проведения ежеквартальных публичных мероприятий по обсуждению результатов правоприменительной практики, анализ правоприменительной практики и подготовка соответствующих условий для проведения публичных мероприятий по обсуждению с учетом </w:t>
            </w: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Стандарта комплексной профилактики рисков причинения вреда</w:t>
            </w:r>
            <w:proofErr w:type="gram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охраняемым законом ценностям </w:t>
            </w:r>
            <w:hyperlink w:anchor="Par132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доля видов государственного контроля (надзора), по которым проводятся публичные мероприятия по обсуждению правоприменительной практики, процентов</w:t>
            </w:r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80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2.4.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и поддержание в актуальном состоянии:</w:t>
            </w:r>
          </w:p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руководств по соблюдению обязательных требований с разъяснением критериев правомерного поведения, новых требований нормативных правовых актов, а также необходимых для реализации таких нормативных правовых актов организационных, технических мероприятий (далее - руководства по соблюдению обязательных требований);</w:t>
            </w:r>
          </w:p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обобщенных практик осуществления видов государственного контроля (надзора), в том числе с указанием наиболее часто встречающихся случаев нарушений обязательных требований (далее - обобщенные правоприменительные практики)</w:t>
            </w:r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обязательных требований, систематизация и анализ условий для их выполнения, а также при необходимости визуализация разъяснений по их соблюдению либо несоблюдению с учетом </w:t>
            </w: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Стандарта комплексной профилактики рисков причинения вреда</w:t>
            </w:r>
            <w:proofErr w:type="gram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охраняемым законом ценностям </w:t>
            </w:r>
            <w:hyperlink w:anchor="Par132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видов государственного контроля (надзора), по которым </w:t>
            </w: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разработаны и поддерживаются</w:t>
            </w:r>
            <w:proofErr w:type="gram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актуальном состоянии руководства по соблюдению обязательных требований и обобщенные правоприменительные практики, процентов </w:t>
            </w:r>
            <w:hyperlink w:anchor="Par133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14979" w:type="dxa"/>
            <w:gridSpan w:val="7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Раздел 3. Применение </w:t>
            </w: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риск-ориентированного</w:t>
            </w:r>
            <w:proofErr w:type="gram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подхода при организации регионального государственного контроля (надзора)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3.1.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плана проверок на основании утвержденных критериев 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или определенному классу (категории) опасности (далее соответственно - объекты контроля (надзора), критерии), либо отмена плановых проверок, либо отмена вида регионального государственного контроля (надзора)</w:t>
            </w:r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систематизация имеющейся правоприменительной </w:t>
            </w: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практики с точки зрения выявления зон наибольшего риска</w:t>
            </w:r>
            <w:proofErr w:type="gram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охраняемых законом ценностей;</w:t>
            </w:r>
          </w:p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имеющихся в распоряжении органа регионального государственного контроля (надзора) трудовых, материальных и финансовых ресурсов с точки зрения оценки количества объектов контроля (надзора), в отношении которых могут быть проведены мероприятия по контролю (надзору);</w:t>
            </w:r>
          </w:p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привлечение к анализу рисков представителей ассоциаций и иных объединений субъектов предпринимательской деятельности, научных и экспертных организаций;</w:t>
            </w:r>
          </w:p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предварительный учет объектов контроля (надзора), их распределение по категориям риска (классам опасности)</w:t>
            </w:r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доля видов регионального государственного контроля (надзора), по которым план проверок составлен на основании утвержденных критериев, либо отменены плановые проверки, либо отменен вид регионального государственного контроля (надзора), процентов</w:t>
            </w:r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14979" w:type="dxa"/>
            <w:gridSpan w:val="7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4. Оценка результативности и эффективности контрольно-надзорной деятельности органов регионального государственного контроля (надзора)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4.1.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Утверждение порядка оценки результативности и эффективности контрольно-надзорной деятельности, </w:t>
            </w:r>
            <w:proofErr w:type="gram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предусматривающей</w:t>
            </w:r>
            <w:proofErr w:type="gram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том числе показатели результативности и эффективности контрольно-надзорной деятельности, порядок обеспечения их доступности, порядок контроля за достижением данных показателей и стимулирования в зависимости от их достижения сотрудников органов контроля (надзора)</w:t>
            </w:r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внедрение ведомственных систем оценки результативности и эффективности контрольно-надзорной деятельности на основе определения и анализа уровня защищенности охраняемых законом ценностей и с учетом Стандарта зрелости управления результативностью и эффективностью контрольно-надзорной деятельности </w:t>
            </w:r>
            <w:hyperlink w:anchor="Par134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&lt;5&gt;</w:t>
              </w:r>
            </w:hyperlink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 порядка оценки результативности и эффективности контрольно-надзорной деятельности, да/нет</w:t>
            </w:r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4.2.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Утверждение ключевых показателей результативности контрольно-надзорной деятельности, относящихся к группе "А", по видам государственного контроля (надзора), выражающихся в минимизации причинения вреда (ущерба) охраняемым законом ценностям в соответствующей сфере деятельности</w:t>
            </w:r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ключевых показателей результативности контрольно-надзорной деятельности, относящихся к группе "А", в соответствии с основными </w:t>
            </w:r>
            <w:hyperlink r:id="rId9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направлениями</w:t>
              </w:r>
            </w:hyperlink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разработки и внедрения системы оценки результативности и эффективности контрольно-надзорной деятельности, утвержденными распоряжением Правительства Российской Федерации от 17 мая 2016 г. N 934-р</w:t>
            </w:r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доля видов регионального государственного контроля (надзора), по которым утверждены показатели, относящиеся к группе "А", процентов</w:t>
            </w:r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4.3.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Утверждены паспорта ключевых показателей результативности контрольно-надзорной деятельности, относящихся к группе "А", содержащие методики расчета причиненного ущерба, включающие:</w:t>
            </w:r>
          </w:p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методологию расчета показателей, в том числе формулы их расчета;</w:t>
            </w:r>
          </w:p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описание основных обстоятельств, характеризующих текущее значение показателя;</w:t>
            </w:r>
          </w:p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описание рисков </w:t>
            </w:r>
            <w:proofErr w:type="spellStart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недостижения</w:t>
            </w:r>
            <w:proofErr w:type="spellEnd"/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целевых значений показателя;</w:t>
            </w:r>
          </w:p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методы сбора и управления статистическими и иными данными, необходимыми для расчета показателя, включая механизмы и сроки их совершенствования и опубликования (в том числе в формате открытых данных)</w:t>
            </w:r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паспортов показателей результативности контрольно-надзорной деятельности, относящихся к группе "А", в соответствии с основными </w:t>
            </w:r>
            <w:hyperlink r:id="rId10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направлениями</w:t>
              </w:r>
            </w:hyperlink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разработки и внедрения системы оценки результативности и эффективности контрольно-надзорной деятельности, утвержденными распоряжением Правительства Российской Федерации от 17 мая 2016 г. N 934-р, и с учетом Стандарта зрелости управления результативностью и эффективностью контрольно-надзорной деятельности </w:t>
            </w:r>
            <w:hyperlink w:anchor="Par134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&lt;5&gt;</w:t>
              </w:r>
            </w:hyperlink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доля ключевых показателей результативности контрольно-надзорной деятельности, относящихся к группе "А", по которым утверждены паспорта ключевых показателей результативности контрольно-надзорной деятельности, процентов</w:t>
            </w:r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14979" w:type="dxa"/>
            <w:gridSpan w:val="7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5. Информационное обеспечение контрольно-надзорной деятельности в субъектах Российской Федерации</w:t>
            </w:r>
          </w:p>
        </w:tc>
      </w:tr>
      <w:tr w:rsidR="00943686" w:rsidRPr="00943686" w:rsidTr="00943686">
        <w:tc>
          <w:tcPr>
            <w:tcW w:w="924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5.1.</w:t>
            </w:r>
          </w:p>
        </w:tc>
        <w:tc>
          <w:tcPr>
            <w:tcW w:w="2840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Внедрение информационных решений (ресурсов), направленных на совершенствование контрольно-надзорной деятельности в субъектах Российской Федерации</w:t>
            </w:r>
          </w:p>
        </w:tc>
        <w:tc>
          <w:tcPr>
            <w:tcW w:w="2778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применение информационных технологий в контрольно-надзорной деятельности с учетом Стандарта информатизации контрольно-надзорной деятельности </w:t>
            </w:r>
            <w:hyperlink w:anchor="Par135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&lt;6&gt;</w:t>
              </w:r>
            </w:hyperlink>
          </w:p>
        </w:tc>
        <w:tc>
          <w:tcPr>
            <w:tcW w:w="33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видов регионального государственного контроля (надзора), по которым внедрены информационные решения (ресурсы) </w:t>
            </w:r>
            <w:hyperlink w:anchor="Par136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&lt;7&gt;</w:t>
              </w:r>
            </w:hyperlink>
          </w:p>
        </w:tc>
        <w:tc>
          <w:tcPr>
            <w:tcW w:w="1559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1876" w:type="dxa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943686" w:rsidRPr="00943686" w:rsidTr="00943686">
        <w:tc>
          <w:tcPr>
            <w:tcW w:w="14979" w:type="dxa"/>
            <w:gridSpan w:val="7"/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6. Влияние деятельности территориальных органов федеральных органов исполнительной власти, уполномоченных на осуществление федерального государственного контроля (надзора), на состояние инвестиционного климата в субъекте Российской Федерации</w:t>
            </w:r>
          </w:p>
        </w:tc>
      </w:tr>
      <w:tr w:rsidR="00943686" w:rsidRPr="00943686" w:rsidTr="00943686">
        <w:tc>
          <w:tcPr>
            <w:tcW w:w="924" w:type="dxa"/>
            <w:tcBorders>
              <w:bottom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6.1.</w:t>
            </w: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влияния деятельности территориальных органов федеральных органов исполнительной власти, уполномоченных на осуществление федерального государственного контроля (надзора), на состояние инвестиционного климата в субъекте Российской Федерации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функционирование координационного органа по оценке влияния деятельности территориальных органов федеральных органов исполнительной власти, уполномоченных на осуществление федерального государственного контроля (надзора), на состояние инвестиционного климата в субъекте Российской Федерации, регулярное проведение оценки и выработка мероприятий по снижению административной нагрузки на бизнес</w:t>
            </w:r>
          </w:p>
        </w:tc>
        <w:tc>
          <w:tcPr>
            <w:tcW w:w="3301" w:type="dxa"/>
            <w:tcBorders>
              <w:bottom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наличие оценки доли контрольных и административных мероприятий, проведенных по объектам контроля (надзора), да/нет </w:t>
            </w:r>
            <w:hyperlink w:anchor="Par137" w:history="1">
              <w:r w:rsidRPr="00943686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&lt;8&gt;</w:t>
              </w:r>
            </w:hyperlink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:rsidR="00943686" w:rsidRPr="00943686" w:rsidRDefault="00943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686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</w:tr>
    </w:tbl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3686" w:rsidRPr="00943686" w:rsidRDefault="00943686" w:rsidP="00943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130"/>
      <w:bookmarkEnd w:id="0"/>
      <w:r w:rsidRPr="00943686">
        <w:rPr>
          <w:rFonts w:ascii="Times New Roman" w:hAnsi="Times New Roman" w:cs="Times New Roman"/>
          <w:bCs/>
          <w:sz w:val="28"/>
          <w:szCs w:val="28"/>
        </w:rPr>
        <w:t>&lt;1</w:t>
      </w:r>
      <w:proofErr w:type="gramStart"/>
      <w:r w:rsidRPr="00943686">
        <w:rPr>
          <w:rFonts w:ascii="Times New Roman" w:hAnsi="Times New Roman" w:cs="Times New Roman"/>
          <w:bCs/>
          <w:sz w:val="28"/>
          <w:szCs w:val="28"/>
        </w:rPr>
        <w:t>&gt; О</w:t>
      </w:r>
      <w:proofErr w:type="gramEnd"/>
      <w:r w:rsidRPr="00943686">
        <w:rPr>
          <w:rFonts w:ascii="Times New Roman" w:hAnsi="Times New Roman" w:cs="Times New Roman"/>
          <w:bCs/>
          <w:sz w:val="28"/>
          <w:szCs w:val="28"/>
        </w:rPr>
        <w:t xml:space="preserve">существляется в соответствии с </w:t>
      </w:r>
      <w:hyperlink r:id="rId11" w:history="1">
        <w:r w:rsidRPr="00943686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пунктом 2 части 2 статьи 5</w:t>
        </w:r>
      </w:hyperlink>
      <w:r w:rsidRPr="00943686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3686">
        <w:rPr>
          <w:rFonts w:ascii="Times New Roman" w:hAnsi="Times New Roman" w:cs="Times New Roman"/>
          <w:bCs/>
          <w:sz w:val="28"/>
          <w:szCs w:val="28"/>
        </w:rPr>
        <w:t>&lt;2</w:t>
      </w:r>
      <w:proofErr w:type="gramStart"/>
      <w:r w:rsidRPr="00943686">
        <w:rPr>
          <w:rFonts w:ascii="Times New Roman" w:hAnsi="Times New Roman" w:cs="Times New Roman"/>
          <w:bCs/>
          <w:sz w:val="28"/>
          <w:szCs w:val="28"/>
        </w:rPr>
        <w:t>&gt; О</w:t>
      </w:r>
      <w:proofErr w:type="gramEnd"/>
      <w:r w:rsidRPr="00943686">
        <w:rPr>
          <w:rFonts w:ascii="Times New Roman" w:hAnsi="Times New Roman" w:cs="Times New Roman"/>
          <w:bCs/>
          <w:sz w:val="28"/>
          <w:szCs w:val="28"/>
        </w:rPr>
        <w:t xml:space="preserve">существляется в соответствии со </w:t>
      </w:r>
      <w:hyperlink r:id="rId12" w:history="1">
        <w:r w:rsidRPr="00943686">
          <w:rPr>
            <w:rFonts w:ascii="Times New Roman" w:hAnsi="Times New Roman" w:cs="Times New Roman"/>
            <w:bCs/>
            <w:color w:val="0000FF"/>
            <w:sz w:val="28"/>
            <w:szCs w:val="28"/>
          </w:rPr>
          <w:t>статьей 8.2</w:t>
        </w:r>
      </w:hyperlink>
      <w:r w:rsidRPr="00943686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 Целевое значение показателей рассчитывается с учетом общего числа осуществляемых в субъекте Российской Федерации видов государственного контроля (надзора).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132"/>
      <w:bookmarkEnd w:id="1"/>
      <w:r w:rsidRPr="00943686">
        <w:rPr>
          <w:rFonts w:ascii="Times New Roman" w:hAnsi="Times New Roman" w:cs="Times New Roman"/>
          <w:bCs/>
          <w:sz w:val="28"/>
          <w:szCs w:val="28"/>
        </w:rPr>
        <w:t>&lt;3&gt; Стандарт комплексной профилактики рисков причинения вреда охраняемым законом ценностям одобрен по итогам заседания проектного комитета по основному направлению стратегического развития Российской Федерации "Реформа контрольной и надзорной деятельности" (протокол N 2 от 27 марта 2018 г.).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133"/>
      <w:bookmarkEnd w:id="2"/>
      <w:r w:rsidRPr="00943686">
        <w:rPr>
          <w:rFonts w:ascii="Times New Roman" w:hAnsi="Times New Roman" w:cs="Times New Roman"/>
          <w:bCs/>
          <w:sz w:val="28"/>
          <w:szCs w:val="28"/>
        </w:rPr>
        <w:t xml:space="preserve">&lt;4&gt; Показатель </w:t>
      </w:r>
      <w:bookmarkStart w:id="3" w:name="_GoBack"/>
      <w:r w:rsidRPr="00943686">
        <w:rPr>
          <w:rFonts w:ascii="Times New Roman" w:hAnsi="Times New Roman" w:cs="Times New Roman"/>
          <w:bCs/>
          <w:sz w:val="28"/>
          <w:szCs w:val="28"/>
        </w:rPr>
        <w:t xml:space="preserve">рассчитывается </w:t>
      </w:r>
      <w:bookmarkEnd w:id="3"/>
      <w:r w:rsidRPr="00943686">
        <w:rPr>
          <w:rFonts w:ascii="Times New Roman" w:hAnsi="Times New Roman" w:cs="Times New Roman"/>
          <w:bCs/>
          <w:sz w:val="28"/>
          <w:szCs w:val="28"/>
        </w:rPr>
        <w:t>в соответствии с методикой, утверждаемой на заседании рабочей группы по мониторингу внедрения в субъектах Российской Федерации целевой модели "Осуществление контрольно-надзорной деятельности в субъектах Российской Федерации".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ar134"/>
      <w:bookmarkEnd w:id="4"/>
      <w:r w:rsidRPr="00943686">
        <w:rPr>
          <w:rFonts w:ascii="Times New Roman" w:hAnsi="Times New Roman" w:cs="Times New Roman"/>
          <w:bCs/>
          <w:sz w:val="28"/>
          <w:szCs w:val="28"/>
        </w:rPr>
        <w:t>&lt;5&gt; Стандарт зрелости управления результативностью и эффективностью контрольно-надзорной деятельности утвержден на заседании проектного комитета по основному направлению стратегического развития Российской Федерации "Реформа контрольной и надзорной деятельности" (протокол N 1 от 13 февраля 2018 г.).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Par135"/>
      <w:bookmarkEnd w:id="5"/>
      <w:r w:rsidRPr="00943686">
        <w:rPr>
          <w:rFonts w:ascii="Times New Roman" w:hAnsi="Times New Roman" w:cs="Times New Roman"/>
          <w:bCs/>
          <w:sz w:val="28"/>
          <w:szCs w:val="28"/>
        </w:rPr>
        <w:t xml:space="preserve">&lt;6&gt; </w:t>
      </w:r>
      <w:hyperlink r:id="rId13" w:history="1">
        <w:r w:rsidRPr="00943686">
          <w:rPr>
            <w:rFonts w:ascii="Times New Roman" w:hAnsi="Times New Roman" w:cs="Times New Roman"/>
            <w:bCs/>
            <w:color w:val="0000FF"/>
            <w:sz w:val="28"/>
            <w:szCs w:val="28"/>
          </w:rPr>
          <w:t>Комплексные требования</w:t>
        </w:r>
      </w:hyperlink>
      <w:r w:rsidRPr="00943686">
        <w:rPr>
          <w:rFonts w:ascii="Times New Roman" w:hAnsi="Times New Roman" w:cs="Times New Roman"/>
          <w:bCs/>
          <w:sz w:val="28"/>
          <w:szCs w:val="28"/>
        </w:rPr>
        <w:t xml:space="preserve"> к информационным системам, обеспечивающим выполнение контрольно-надзорных функций органами исполнительной власти (Стандарт информатизации контрольно-надзорной деятельности), утвержденные на заседании проектного комитета по основному направлению стратегического развития Российской Федерации "Реформа контрольной и надзорной деятельности" (протокол N 40 (6) от 14 июня 2017 г.).</w:t>
      </w:r>
    </w:p>
    <w:p w:rsidR="00943686" w:rsidRPr="00943686" w:rsidRDefault="00943686" w:rsidP="0094368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Par136"/>
      <w:bookmarkEnd w:id="6"/>
      <w:r w:rsidRPr="00943686">
        <w:rPr>
          <w:rFonts w:ascii="Times New Roman" w:hAnsi="Times New Roman" w:cs="Times New Roman"/>
          <w:bCs/>
          <w:sz w:val="28"/>
          <w:szCs w:val="28"/>
        </w:rPr>
        <w:t>&lt;7&gt; Показатель рассчитывается в соответствии с методикой, утверждаемой на заседании рабочей группы по мониторингу внедрения в субъектах Российской Федерации целевой модели "Осуществление контрольно-надзорной деятельности в субъектах Российской Федерации".</w:t>
      </w:r>
    </w:p>
    <w:p w:rsidR="00943686" w:rsidRPr="00943686" w:rsidRDefault="00943686" w:rsidP="00943686">
      <w:pPr>
        <w:tabs>
          <w:tab w:val="left" w:pos="2552"/>
        </w:tabs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Par137"/>
      <w:bookmarkEnd w:id="7"/>
      <w:r w:rsidRPr="00943686">
        <w:rPr>
          <w:rFonts w:ascii="Times New Roman" w:hAnsi="Times New Roman" w:cs="Times New Roman"/>
          <w:bCs/>
          <w:sz w:val="28"/>
          <w:szCs w:val="28"/>
        </w:rPr>
        <w:t>&lt;8&gt; Показатель рассчитывается в соответствии с методикой, утверждаемой на заседании рабочей группы по мониторингу внедрения в субъектах Российской Федерации целевой модели "Осуществление контрольно-надзорной деятельности в субъектах Российской Федерации".</w:t>
      </w:r>
    </w:p>
    <w:p w:rsidR="00D168CD" w:rsidRPr="00943686" w:rsidRDefault="00D168CD"/>
    <w:p w:rsidR="00943686" w:rsidRPr="00943686" w:rsidRDefault="00943686"/>
    <w:sectPr w:rsidR="00943686" w:rsidRPr="00943686" w:rsidSect="00943686">
      <w:headerReference w:type="default" r:id="rId14"/>
      <w:pgSz w:w="16838" w:h="11905" w:orient="landscape"/>
      <w:pgMar w:top="1276" w:right="820" w:bottom="709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44" w:rsidRDefault="00FA0344" w:rsidP="00943686">
      <w:pPr>
        <w:spacing w:after="0" w:line="240" w:lineRule="auto"/>
      </w:pPr>
      <w:r>
        <w:separator/>
      </w:r>
    </w:p>
  </w:endnote>
  <w:endnote w:type="continuationSeparator" w:id="0">
    <w:p w:rsidR="00FA0344" w:rsidRDefault="00FA0344" w:rsidP="0094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44" w:rsidRDefault="00FA0344" w:rsidP="00943686">
      <w:pPr>
        <w:spacing w:after="0" w:line="240" w:lineRule="auto"/>
      </w:pPr>
      <w:r>
        <w:separator/>
      </w:r>
    </w:p>
  </w:footnote>
  <w:footnote w:type="continuationSeparator" w:id="0">
    <w:p w:rsidR="00FA0344" w:rsidRDefault="00FA0344" w:rsidP="0094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026141"/>
      <w:docPartObj>
        <w:docPartGallery w:val="Page Numbers (Top of Page)"/>
        <w:docPartUnique/>
      </w:docPartObj>
    </w:sdtPr>
    <w:sdtContent>
      <w:p w:rsidR="00943686" w:rsidRDefault="009436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43686" w:rsidRDefault="009436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686"/>
    <w:rsid w:val="00943686"/>
    <w:rsid w:val="00D168CD"/>
    <w:rsid w:val="00FA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686"/>
  </w:style>
  <w:style w:type="paragraph" w:styleId="a5">
    <w:name w:val="footer"/>
    <w:basedOn w:val="a"/>
    <w:link w:val="a6"/>
    <w:uiPriority w:val="99"/>
    <w:unhideWhenUsed/>
    <w:rsid w:val="0094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6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686"/>
  </w:style>
  <w:style w:type="paragraph" w:styleId="a5">
    <w:name w:val="footer"/>
    <w:basedOn w:val="a"/>
    <w:link w:val="a6"/>
    <w:uiPriority w:val="99"/>
    <w:unhideWhenUsed/>
    <w:rsid w:val="0094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3250ADDAFB2368A0DA3C9AFD4DE4D842E20ED526BD0D77B156E7A903654146189C2B3AED2B9656070C987AC7B5F08D6B8125E57E4576ABK5T3N" TargetMode="External"/><Relationship Id="rId13" Type="http://schemas.openxmlformats.org/officeDocument/2006/relationships/hyperlink" Target="consultantplus://offline/ref=963250ADDAFB2368A0DA3C9AFD4DE4D842E10FD526B40D77B156E7A903654146189C2B3AED2B9656070C987AC7B5F08D6B8125E57E4576ABK5T3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3250ADDAFB2368A0DA3C9AFD4DE4D843E10ED627B60D77B156E7A903654146189C2B3AED2B96560D0C987AC7B5F08D6B8125E57E4576ABK5T3N" TargetMode="External"/><Relationship Id="rId12" Type="http://schemas.openxmlformats.org/officeDocument/2006/relationships/hyperlink" Target="consultantplus://offline/ref=963250ADDAFB2368A0DA3C9AFD4DE4D843E00DDC27B30D77B156E7A903654146189C2B38E5289D025443992682E1E38D6A8126E561K4TEN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63250ADDAFB2368A0DA3C9AFD4DE4D843E00DDC27B30D77B156E7A903654146189C2B39EA2F9D025443992682E1E38D6A8126E561K4TE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63250ADDAFB2368A0DA3C9AFD4DE4D842EA0AD627B40D77B156E7A903654146189C2B3AED2B9657050C987AC7B5F08D6B8125E57E4576ABK5T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3250ADDAFB2368A0DA3C9AFD4DE4D842EA0AD627B40D77B156E7A903654146189C2B3AED2B9657050C987AC7B5F08D6B8125E57E4576ABK5T3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2736</Words>
  <Characters>15598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Целевая модель</vt:lpstr>
      <vt:lpstr>    I. Общее описание</vt:lpstr>
      <vt:lpstr>    II. Целевая модель</vt:lpstr>
    </vt:vector>
  </TitlesOfParts>
  <Company/>
  <LinksUpToDate>false</LinksUpToDate>
  <CharactersWithSpaces>18298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Фелинская</dc:creator>
  <cp:lastModifiedBy>Фелинская</cp:lastModifiedBy>
  <cp:revision>1</cp:revision>
  <dcterms:created xsi:type="dcterms:W3CDTF">2019-10-11T13:19:00Z</dcterms:created>
  <dcterms:modified xsi:type="dcterms:W3CDTF">2019-10-11T13:20:00Z</dcterms:modified>
</cp:coreProperties>
</file>