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5" w:rsidRDefault="00B53E85">
      <w:pPr>
        <w:pStyle w:val="ConsPlusTitlePage"/>
      </w:pPr>
      <w:bookmarkStart w:id="0" w:name="_GoBack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53E85" w:rsidRDefault="00B53E85">
      <w:pPr>
        <w:pStyle w:val="ConsPlusNormal"/>
        <w:jc w:val="both"/>
        <w:outlineLvl w:val="0"/>
      </w:pPr>
    </w:p>
    <w:p w:rsidR="00B53E85" w:rsidRDefault="00B53E8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53E85" w:rsidRDefault="00B53E85">
      <w:pPr>
        <w:pStyle w:val="ConsPlusTitle"/>
        <w:jc w:val="center"/>
      </w:pPr>
    </w:p>
    <w:p w:rsidR="00B53E85" w:rsidRDefault="00B53E85">
      <w:pPr>
        <w:pStyle w:val="ConsPlusTitle"/>
        <w:jc w:val="center"/>
      </w:pPr>
      <w:r>
        <w:t>ПОСТАНОВЛЕНИЕ</w:t>
      </w:r>
    </w:p>
    <w:p w:rsidR="00B53E85" w:rsidRDefault="00B53E85">
      <w:pPr>
        <w:pStyle w:val="ConsPlusTitle"/>
        <w:jc w:val="center"/>
      </w:pPr>
      <w:r>
        <w:t>от 3 сентября 2010 г. N 681</w:t>
      </w:r>
    </w:p>
    <w:p w:rsidR="00B53E85" w:rsidRDefault="00B53E85">
      <w:pPr>
        <w:pStyle w:val="ConsPlusTitle"/>
        <w:jc w:val="center"/>
      </w:pPr>
    </w:p>
    <w:p w:rsidR="00B53E85" w:rsidRDefault="00B53E85">
      <w:pPr>
        <w:pStyle w:val="ConsPlusTitle"/>
        <w:jc w:val="center"/>
      </w:pPr>
      <w:r>
        <w:t>ОБ УТВЕРЖДЕНИИ ПРАВИЛ</w:t>
      </w:r>
    </w:p>
    <w:p w:rsidR="00B53E85" w:rsidRDefault="00B53E85">
      <w:pPr>
        <w:pStyle w:val="ConsPlusTitle"/>
        <w:jc w:val="center"/>
      </w:pPr>
      <w:r>
        <w:t>ОБРАЩЕНИЯ С ОТХОДАМИ ПРОИЗВОДСТВА И ПОТРЕБЛЕНИЯ В ЧАСТИ</w:t>
      </w:r>
    </w:p>
    <w:p w:rsidR="00B53E85" w:rsidRDefault="00B53E85">
      <w:pPr>
        <w:pStyle w:val="ConsPlusTitle"/>
        <w:jc w:val="center"/>
      </w:pPr>
      <w:r>
        <w:t xml:space="preserve">ОСВЕТИТЕЛЬНЫХ УСТРОЙСТВ, ЭЛЕКТРИЧЕСКИХ ЛАМП, </w:t>
      </w:r>
      <w:proofErr w:type="gramStart"/>
      <w:r>
        <w:t>НЕНАДЛЕЖАЩИЕ</w:t>
      </w:r>
      <w:proofErr w:type="gramEnd"/>
    </w:p>
    <w:p w:rsidR="00B53E85" w:rsidRDefault="00B53E85">
      <w:pPr>
        <w:pStyle w:val="ConsPlusTitle"/>
        <w:jc w:val="center"/>
      </w:pPr>
      <w:r>
        <w:t>СБОР, НАКОПЛЕНИЕ, ИСПОЛЬЗОВАНИЕ, ОБЕЗВРЕЖИВАНИЕ,</w:t>
      </w:r>
    </w:p>
    <w:p w:rsidR="00B53E85" w:rsidRDefault="00B53E85">
      <w:pPr>
        <w:pStyle w:val="ConsPlusTitle"/>
        <w:jc w:val="center"/>
      </w:pPr>
      <w:r>
        <w:t xml:space="preserve">ТРАНСПОРТИРОВАНИЕ И </w:t>
      </w:r>
      <w:proofErr w:type="gramStart"/>
      <w:r>
        <w:t>РАЗМЕЩЕНИЕ</w:t>
      </w:r>
      <w:proofErr w:type="gramEnd"/>
      <w:r>
        <w:t xml:space="preserve"> КОТОРЫХ МОЖЕТ ПОВЛЕЧЬ</w:t>
      </w:r>
    </w:p>
    <w:p w:rsidR="00B53E85" w:rsidRDefault="00B53E85">
      <w:pPr>
        <w:pStyle w:val="ConsPlusTitle"/>
        <w:jc w:val="center"/>
      </w:pPr>
      <w:r>
        <w:t>ПРИЧИНЕНИЕ ВРЕДА ЖИЗНИ, ЗДОРОВЬЮ ГРАЖДАН, ВРЕДА</w:t>
      </w:r>
    </w:p>
    <w:p w:rsidR="00B53E85" w:rsidRDefault="00B53E85">
      <w:pPr>
        <w:pStyle w:val="ConsPlusTitle"/>
        <w:jc w:val="center"/>
      </w:pPr>
      <w:r>
        <w:t>ЖИВОТНЫМ, РАСТЕНИЯМ И ОКРУЖАЮЩЕЙ СРЕДЕ</w:t>
      </w:r>
    </w:p>
    <w:p w:rsidR="00B53E85" w:rsidRDefault="00B53E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3E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E85" w:rsidRDefault="00B53E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E85" w:rsidRDefault="00B53E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01.10.2013 N 860)</w:t>
            </w:r>
          </w:p>
        </w:tc>
      </w:tr>
    </w:tbl>
    <w:p w:rsidR="00B53E85" w:rsidRDefault="00B53E85">
      <w:pPr>
        <w:pStyle w:val="ConsPlusNormal"/>
        <w:jc w:val="center"/>
      </w:pPr>
    </w:p>
    <w:p w:rsidR="00B53E85" w:rsidRDefault="00B53E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обращения с отходами производства и потребления </w:t>
      </w:r>
      <w:proofErr w:type="gramStart"/>
      <w:r>
        <w:t>в</w:t>
      </w:r>
      <w:proofErr w:type="gramEnd"/>
      <w:r>
        <w:t xml:space="preserve">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jc w:val="right"/>
      </w:pPr>
      <w:r>
        <w:t>Председатель Правительства</w:t>
      </w:r>
    </w:p>
    <w:p w:rsidR="00B53E85" w:rsidRDefault="00B53E85">
      <w:pPr>
        <w:pStyle w:val="ConsPlusNormal"/>
        <w:jc w:val="right"/>
      </w:pPr>
      <w:r>
        <w:t>Российской Федерации</w:t>
      </w:r>
    </w:p>
    <w:p w:rsidR="00B53E85" w:rsidRDefault="00B53E85">
      <w:pPr>
        <w:pStyle w:val="ConsPlusNormal"/>
        <w:jc w:val="right"/>
      </w:pPr>
      <w:r>
        <w:t>В.ПУТИН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jc w:val="center"/>
      </w:pPr>
    </w:p>
    <w:p w:rsidR="00B53E85" w:rsidRDefault="00B53E85">
      <w:pPr>
        <w:pStyle w:val="ConsPlusNormal"/>
        <w:jc w:val="center"/>
      </w:pPr>
    </w:p>
    <w:p w:rsidR="00B53E85" w:rsidRDefault="00B53E85">
      <w:pPr>
        <w:pStyle w:val="ConsPlusNormal"/>
        <w:jc w:val="center"/>
      </w:pPr>
    </w:p>
    <w:p w:rsidR="00B53E85" w:rsidRDefault="00B53E85">
      <w:pPr>
        <w:pStyle w:val="ConsPlusNormal"/>
        <w:jc w:val="right"/>
        <w:outlineLvl w:val="0"/>
      </w:pPr>
      <w:r>
        <w:t>Утверждены</w:t>
      </w:r>
    </w:p>
    <w:p w:rsidR="00B53E85" w:rsidRDefault="00B53E85">
      <w:pPr>
        <w:pStyle w:val="ConsPlusNormal"/>
        <w:jc w:val="right"/>
      </w:pPr>
      <w:r>
        <w:t>Постановлением Правительства</w:t>
      </w:r>
    </w:p>
    <w:p w:rsidR="00B53E85" w:rsidRDefault="00B53E85">
      <w:pPr>
        <w:pStyle w:val="ConsPlusNormal"/>
        <w:jc w:val="right"/>
      </w:pPr>
      <w:r>
        <w:t>Российской Федерации</w:t>
      </w:r>
    </w:p>
    <w:p w:rsidR="00B53E85" w:rsidRDefault="00B53E85">
      <w:pPr>
        <w:pStyle w:val="ConsPlusNormal"/>
        <w:jc w:val="right"/>
      </w:pPr>
      <w:r>
        <w:t>от 3 сентября 2010 г. N 681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Title"/>
        <w:jc w:val="center"/>
      </w:pPr>
      <w:bookmarkStart w:id="1" w:name="P32"/>
      <w:bookmarkEnd w:id="1"/>
      <w:r>
        <w:t>ПРАВИЛА</w:t>
      </w:r>
    </w:p>
    <w:p w:rsidR="00B53E85" w:rsidRDefault="00B53E85">
      <w:pPr>
        <w:pStyle w:val="ConsPlusTitle"/>
        <w:jc w:val="center"/>
      </w:pPr>
      <w:r>
        <w:t>ОБРАЩЕНИЯ С ОТХОДАМИ ПРОИЗВОДСТВА И ПОТРЕБЛЕНИЯ В ЧАСТИ</w:t>
      </w:r>
    </w:p>
    <w:p w:rsidR="00B53E85" w:rsidRDefault="00B53E85">
      <w:pPr>
        <w:pStyle w:val="ConsPlusTitle"/>
        <w:jc w:val="center"/>
      </w:pPr>
      <w:r>
        <w:t xml:space="preserve">ОСВЕТИТЕЛЬНЫХ УСТРОЙСТВ, ЭЛЕКТРИЧЕСКИХ ЛАМП, </w:t>
      </w:r>
      <w:proofErr w:type="gramStart"/>
      <w:r>
        <w:t>НЕНАДЛЕЖАЩИЕ</w:t>
      </w:r>
      <w:proofErr w:type="gramEnd"/>
    </w:p>
    <w:p w:rsidR="00B53E85" w:rsidRDefault="00B53E85">
      <w:pPr>
        <w:pStyle w:val="ConsPlusTitle"/>
        <w:jc w:val="center"/>
      </w:pPr>
      <w:r>
        <w:t>СБОР, НАКОПЛЕНИЕ, ИСПОЛЬЗОВАНИЕ, ОБЕЗВРЕЖИВАНИЕ,</w:t>
      </w:r>
    </w:p>
    <w:p w:rsidR="00B53E85" w:rsidRDefault="00B53E85">
      <w:pPr>
        <w:pStyle w:val="ConsPlusTitle"/>
        <w:jc w:val="center"/>
      </w:pPr>
      <w:r>
        <w:t xml:space="preserve">ТРАНСПОРТИРОВАНИЕ И </w:t>
      </w:r>
      <w:proofErr w:type="gramStart"/>
      <w:r>
        <w:t>РАЗМЕЩЕНИЕ</w:t>
      </w:r>
      <w:proofErr w:type="gramEnd"/>
      <w:r>
        <w:t xml:space="preserve"> КОТОРЫХ МОЖЕТ ПОВЛЕЧЬ</w:t>
      </w:r>
    </w:p>
    <w:p w:rsidR="00B53E85" w:rsidRDefault="00B53E85">
      <w:pPr>
        <w:pStyle w:val="ConsPlusTitle"/>
        <w:jc w:val="center"/>
      </w:pPr>
      <w:r>
        <w:t>ПРИЧИНЕНИЕ ВРЕДА ЖИЗНИ, ЗДОРОВЬЮ ГРАЖДАН, ВРЕДА</w:t>
      </w:r>
    </w:p>
    <w:p w:rsidR="00B53E85" w:rsidRDefault="00B53E85">
      <w:pPr>
        <w:pStyle w:val="ConsPlusTitle"/>
        <w:jc w:val="center"/>
      </w:pPr>
      <w:r>
        <w:t>ЖИВОТНЫМ, РАСТЕНИЯМ И ОКРУЖАЮЩЕЙ СРЕДЕ</w:t>
      </w:r>
    </w:p>
    <w:p w:rsidR="00B53E85" w:rsidRDefault="00B53E8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3E8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3E85" w:rsidRDefault="00B53E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3E85" w:rsidRDefault="00B53E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01.10.2013 N 860)</w:t>
            </w:r>
          </w:p>
        </w:tc>
      </w:tr>
    </w:tbl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jc w:val="center"/>
        <w:outlineLvl w:val="1"/>
      </w:pPr>
      <w:r>
        <w:lastRenderedPageBreak/>
        <w:t>I. ОБЩИЕ ПОЛОЖЕНИЯ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ind w:firstLine="540"/>
        <w:jc w:val="both"/>
      </w:pPr>
      <w:r>
        <w:t>1. Настоящие Правила устанавливают порядок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B53E85" w:rsidRDefault="00B53E85">
      <w:pPr>
        <w:pStyle w:val="ConsPlusNormal"/>
        <w:spacing w:before="220"/>
        <w:ind w:firstLine="540"/>
        <w:jc w:val="both"/>
      </w:pPr>
      <w:proofErr w:type="gramStart"/>
      <w:r>
        <w:t>Настоящие Правила обязательны для юридических лиц (независимо от организационно-правовой формы) и индивидуальных предпринимателей, в 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предприниматели), а также физических лиц.</w:t>
      </w:r>
      <w:proofErr w:type="gramEnd"/>
    </w:p>
    <w:p w:rsidR="00B53E85" w:rsidRDefault="00B53E85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"отработанные ртутьсодержащие лампы" - ртутьсодержащие отходы, представляющие </w:t>
      </w:r>
      <w:proofErr w:type="gramStart"/>
      <w:r>
        <w:t>собой</w:t>
      </w:r>
      <w:proofErr w:type="gramEnd"/>
      <w:r>
        <w:t xml:space="preserve">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"использование отработанных ртутьсодержащих ламп" 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"потребители ртутьсодержащих ламп" - 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B53E85" w:rsidRDefault="00B53E85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"накопление" -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"специализированные организации" - 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B53E85" w:rsidRDefault="00B53E8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"место первичного сбора и размещения" 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B53E85" w:rsidRDefault="00B53E85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"тара" 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B53E85" w:rsidRDefault="00B53E85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"герметичность тары" 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B53E85" w:rsidRDefault="00B53E85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lastRenderedPageBreak/>
        <w:t>3. Юридические лица и индивидуальные предприниматели в соответствии с настоящими Правилами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 указанными отходами.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jc w:val="center"/>
        <w:outlineLvl w:val="1"/>
      </w:pPr>
      <w:r>
        <w:t xml:space="preserve">II. ПОРЯДОК СБОРА И НАКОПЛЕНИЯ </w:t>
      </w:r>
      <w:proofErr w:type="gramStart"/>
      <w:r>
        <w:t>ОТРАБОТАННЫХ</w:t>
      </w:r>
      <w:proofErr w:type="gramEnd"/>
    </w:p>
    <w:p w:rsidR="00B53E85" w:rsidRDefault="00B53E85">
      <w:pPr>
        <w:pStyle w:val="ConsPlusNormal"/>
        <w:jc w:val="center"/>
      </w:pPr>
      <w:r>
        <w:t>РТУТЬСОДЕРЖАЩИХ ЛАМП</w:t>
      </w:r>
    </w:p>
    <w:p w:rsidR="00B53E85" w:rsidRDefault="00B53E85">
      <w:pPr>
        <w:pStyle w:val="ConsPlusNormal"/>
        <w:jc w:val="center"/>
      </w:pPr>
    </w:p>
    <w:p w:rsidR="00B53E85" w:rsidRDefault="00B53E85">
      <w:pPr>
        <w:pStyle w:val="ConsPlusNormal"/>
        <w:ind w:firstLine="540"/>
        <w:jc w:val="both"/>
      </w:pPr>
      <w:r>
        <w:t>4. Потребители ртутьсодержащих ламп (кроме физических лиц) осуществляют накопление отработанных ртутьсодержащих ламп.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5. Накопление отработанных ртутьсодержащих ламп производится отдельно от других видов отходов.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6.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B53E85" w:rsidRDefault="00B53E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7. 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B53E85" w:rsidRDefault="00B53E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t xml:space="preserve"> их информирование.</w:t>
      </w:r>
    </w:p>
    <w:p w:rsidR="00B53E85" w:rsidRDefault="00B53E85">
      <w:pPr>
        <w:pStyle w:val="ConsPlusNormal"/>
        <w:jc w:val="both"/>
      </w:pPr>
      <w:r>
        <w:t xml:space="preserve">(п. 8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8(1). </w:t>
      </w:r>
      <w:proofErr w:type="gramStart"/>
      <w:r>
        <w:t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</w:t>
      </w:r>
      <w:proofErr w:type="gramEnd"/>
      <w:r>
        <w:t xml:space="preserve"> содержащихся в соответствии с требованиями к содержанию общего имущества, предусмотренными </w:t>
      </w:r>
      <w:hyperlink r:id="rId17" w:history="1">
        <w:r>
          <w:rPr>
            <w:color w:val="0000FF"/>
          </w:rPr>
          <w:t>Правилами</w:t>
        </w:r>
      </w:hyperlink>
      <w: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B53E85" w:rsidRDefault="00B53E85">
      <w:pPr>
        <w:pStyle w:val="ConsPlusNormal"/>
        <w:jc w:val="both"/>
      </w:pPr>
      <w:r>
        <w:t xml:space="preserve">(п. 8(1) </w:t>
      </w:r>
      <w:proofErr w:type="gramStart"/>
      <w:r>
        <w:t>введен</w:t>
      </w:r>
      <w:proofErr w:type="gramEnd"/>
      <w:r>
        <w:t xml:space="preserve">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8(2). </w:t>
      </w:r>
      <w:proofErr w:type="gramStart"/>
      <w: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>
        <w:t xml:space="preserve"> соответствующей специализированной организацией.</w:t>
      </w:r>
    </w:p>
    <w:p w:rsidR="00B53E85" w:rsidRDefault="00B53E85">
      <w:pPr>
        <w:pStyle w:val="ConsPlusNormal"/>
        <w:jc w:val="both"/>
      </w:pPr>
      <w:r>
        <w:t xml:space="preserve">(п. 8(2)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lastRenderedPageBreak/>
        <w:t>9. 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jc w:val="center"/>
        <w:outlineLvl w:val="1"/>
      </w:pPr>
      <w:r>
        <w:t xml:space="preserve">III. ПОРЯДОК ТРАНСПОРТИРОВАНИЯ </w:t>
      </w:r>
      <w:proofErr w:type="gramStart"/>
      <w:r>
        <w:t>ОТРАБОТАННЫХ</w:t>
      </w:r>
      <w:proofErr w:type="gramEnd"/>
    </w:p>
    <w:p w:rsidR="00B53E85" w:rsidRDefault="00B53E85">
      <w:pPr>
        <w:pStyle w:val="ConsPlusNormal"/>
        <w:jc w:val="center"/>
      </w:pPr>
      <w:r>
        <w:t>РТУТЬСОДЕРЖАЩИХ ЛАМП</w:t>
      </w:r>
    </w:p>
    <w:p w:rsidR="00B53E85" w:rsidRDefault="00B53E85">
      <w:pPr>
        <w:pStyle w:val="ConsPlusNormal"/>
        <w:jc w:val="center"/>
      </w:pPr>
    </w:p>
    <w:p w:rsidR="00B53E85" w:rsidRDefault="00B53E85">
      <w:pPr>
        <w:pStyle w:val="ConsPlusNormal"/>
        <w:ind w:firstLine="540"/>
        <w:jc w:val="both"/>
      </w:pPr>
      <w:r>
        <w:t>10.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10(1). 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таре из-под ртутьсодержащих ламп аналогичного размера или иной таре, обеспечивающей сохранность таких ламп при их транспортировании.</w:t>
      </w:r>
    </w:p>
    <w:p w:rsidR="00B53E85" w:rsidRDefault="00B53E85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11. Для транспортирования отработанных ртутьсодержащих ламп используется тара, обеспечивающая герметичность и исключающая возможность загрязнения окружающей среды.</w:t>
      </w:r>
    </w:p>
    <w:p w:rsidR="00B53E85" w:rsidRDefault="00B53E8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12. В местах сбора, размещения и транспортирования отработанных ртутьсодержащих ламп (включая погрузочно-разгрузочные пункты и грузовые площадки транспортных средств), в которых может создаваться концентрация ртути, превышающая гигиенические нормативы, предусматривается установка автоматических газосигнализаторов на пары ртути. Зоны возможного заражения необходимо снабдить средствами индивидуальной защиты органов дыхания, доступными для свободного использования в аварийных ситуациях.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jc w:val="center"/>
        <w:outlineLvl w:val="1"/>
      </w:pPr>
      <w:r>
        <w:t>IV. ПОРЯДОК РАЗМЕЩЕНИЯ (ХРАНЕНИЕ И ЗАХОРОНЕНИЕ)</w:t>
      </w:r>
    </w:p>
    <w:p w:rsidR="00B53E85" w:rsidRDefault="00B53E85">
      <w:pPr>
        <w:pStyle w:val="ConsPlusNormal"/>
        <w:jc w:val="center"/>
      </w:pPr>
      <w:r>
        <w:t>ОТРАБОТАННЫХ РТУТЬСОДЕРЖАЩИХ ЛАМП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ind w:firstLine="540"/>
        <w:jc w:val="both"/>
      </w:pPr>
      <w:r>
        <w:t>13. Размещение отработанных ртутьсодержащих ламп в целях их обезвреживания, последующей переработки и использования переработанной продукции осуществляется специализированными организациями.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Хранение отработанных ртутьсодержащих ламп производится в специально выделенном для этой цели помещении, защищенном от химически агрессивных веществ, атмосферных осадков, поверхностных и грунтовых вод, а также в местах, исключающих повреждение тары.</w:t>
      </w:r>
      <w:proofErr w:type="gramEnd"/>
    </w:p>
    <w:p w:rsidR="00B53E85" w:rsidRDefault="00B53E85">
      <w:pPr>
        <w:pStyle w:val="ConsPlusNormal"/>
        <w:spacing w:before="220"/>
        <w:ind w:firstLine="540"/>
        <w:jc w:val="both"/>
      </w:pPr>
      <w:r>
        <w:t>15. Допускается хранение отработанных ртутьсодержащих ламп в неповрежденной таре из-под новых ртутьсодержащих ламп или в другой таре, обеспечивающей их сохранность при хранении, погрузо-разгрузочных работах и транспортировании.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16. Не допускается совместное хранение поврежденных и неповрежденных ртутьсодержащих ламп.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17. Хранение поврежденных ртутьсодержащих ламп осуществляется в таре.</w:t>
      </w:r>
    </w:p>
    <w:p w:rsidR="00B53E85" w:rsidRDefault="00B53E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01.10.2013 N 860)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18. Размещение отработанных ртутьсодержащих ламп не может осуществляться путем захоронения.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jc w:val="center"/>
        <w:outlineLvl w:val="1"/>
      </w:pPr>
      <w:r>
        <w:t xml:space="preserve">V. ПОРЯДОК ОБЕЗВРЕЖИВАНИЯ И ИСПОЛЬЗОВАНИЯ </w:t>
      </w:r>
      <w:proofErr w:type="gramStart"/>
      <w:r>
        <w:t>ОТРАБОТАННЫХ</w:t>
      </w:r>
      <w:proofErr w:type="gramEnd"/>
    </w:p>
    <w:p w:rsidR="00B53E85" w:rsidRDefault="00B53E85">
      <w:pPr>
        <w:pStyle w:val="ConsPlusNormal"/>
        <w:jc w:val="center"/>
      </w:pPr>
      <w:r>
        <w:t>РТУТЬСОДЕРЖАЩИХ ЛАМП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ind w:firstLine="540"/>
        <w:jc w:val="both"/>
      </w:pPr>
      <w:r>
        <w:t xml:space="preserve">19. Обезвреживание отработанных ртутьсодержащих ламп осуществляется специализированными организациями, осуществляющими их переработку методами, </w:t>
      </w:r>
      <w:r>
        <w:lastRenderedPageBreak/>
        <w:t>обеспечивающими выполнение санитарно-гигиенических, экологических и иных требований.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>20. В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</w:t>
      </w:r>
      <w:proofErr w:type="spellStart"/>
      <w:r>
        <w:t>демеркуризационного</w:t>
      </w:r>
      <w:proofErr w:type="spellEnd"/>
      <w: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B53E85" w:rsidRDefault="00B53E85">
      <w:pPr>
        <w:pStyle w:val="ConsPlusNormal"/>
        <w:spacing w:before="220"/>
        <w:ind w:firstLine="540"/>
        <w:jc w:val="both"/>
      </w:pPr>
      <w:r>
        <w:t xml:space="preserve">21. 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>
        <w:t>ртуть</w:t>
      </w:r>
      <w:proofErr w:type="gramEnd"/>
      <w:r>
        <w:t xml:space="preserve"> и ртутьсодержащие вещества передаются в установленном порядке организациям - потребителям ртути и ртутьсодержащих веществ.</w:t>
      </w: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ind w:firstLine="540"/>
        <w:jc w:val="both"/>
      </w:pPr>
    </w:p>
    <w:p w:rsidR="00B53E85" w:rsidRDefault="00B53E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B3E24" w:rsidRDefault="00FB3E24"/>
    <w:sectPr w:rsidR="00FB3E24" w:rsidSect="0075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E85"/>
    <w:rsid w:val="005F1994"/>
    <w:rsid w:val="00B53E85"/>
    <w:rsid w:val="00F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3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3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3E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859BFC5FA3B173BEEEDB790CC7FA87C39794223940C22684B5D3C61BE59D406791E15083AAA6DC1786D7646937CC2CD1EBAA005F1E6ADhF12F" TargetMode="External"/><Relationship Id="rId13" Type="http://schemas.openxmlformats.org/officeDocument/2006/relationships/hyperlink" Target="consultantplus://offline/ref=522859BFC5FA3B173BEEEDB790CC7FA87C39794223940C22684B5D3C61BE59D406791E15083AAA6CCD786D7646937CC2CD1EBAA005F1E6ADhF12F" TargetMode="External"/><Relationship Id="rId18" Type="http://schemas.openxmlformats.org/officeDocument/2006/relationships/hyperlink" Target="consultantplus://offline/ref=522859BFC5FA3B173BEEEDB790CC7FA87C39794223940C22684B5D3C61BE59D406791E15083AAA6CC0786D7646937CC2CD1EBAA005F1E6ADhF1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2859BFC5FA3B173BEEEDB790CC7FA87C39794223940C22684B5D3C61BE59D406791E15083AAA6FCD786D7646937CC2CD1EBAA005F1E6ADhF12F" TargetMode="External"/><Relationship Id="rId7" Type="http://schemas.openxmlformats.org/officeDocument/2006/relationships/hyperlink" Target="consultantplus://offline/ref=522859BFC5FA3B173BEEEDB790CC7FA87E3F7B4520930C22684B5D3C61BE59D406791E15083AAB6DCD786D7646937CC2CD1EBAA005F1E6ADhF12F" TargetMode="External"/><Relationship Id="rId12" Type="http://schemas.openxmlformats.org/officeDocument/2006/relationships/hyperlink" Target="consultantplus://offline/ref=522859BFC5FA3B173BEEEDB790CC7FA87C39794223940C22684B5D3C61BE59D406791E15083AAA6CCA786D7646937CC2CD1EBAA005F1E6ADhF12F" TargetMode="External"/><Relationship Id="rId17" Type="http://schemas.openxmlformats.org/officeDocument/2006/relationships/hyperlink" Target="consultantplus://offline/ref=522859BFC5FA3B173BEEEDB790CC7FA87E3D784D2E970C22684B5D3C61BE59D406791E15083AAA6FC8786D7646937CC2CD1EBAA005F1E6ADhF12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2859BFC5FA3B173BEEEDB790CC7FA87C39794223940C22684B5D3C61BE59D406791E15083AAA6CCE786D7646937CC2CD1EBAA005F1E6ADhF12F" TargetMode="External"/><Relationship Id="rId20" Type="http://schemas.openxmlformats.org/officeDocument/2006/relationships/hyperlink" Target="consultantplus://offline/ref=522859BFC5FA3B173BEEEDB790CC7FA87C39794223940C22684B5D3C61BE59D406791E15083AAA6FCB786D7646937CC2CD1EBAA005F1E6ADhF1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2859BFC5FA3B173BEEEDB790CC7FA87C39794223940C22684B5D3C61BE59D406791E15083AAA6DCC786D7646937CC2CD1EBAA005F1E6ADhF12F" TargetMode="External"/><Relationship Id="rId11" Type="http://schemas.openxmlformats.org/officeDocument/2006/relationships/hyperlink" Target="consultantplus://offline/ref=522859BFC5FA3B173BEEEDB790CC7FA87C39794223940C22684B5D3C61BE59D406791E15083AAA6CC8786D7646937CC2CD1EBAA005F1E6ADhF12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2859BFC5FA3B173BEEEDB790CC7FA87C39794223940C22684B5D3C61BE59D406791E15083AAA6CCF786D7646937CC2CD1EBAA005F1E6ADhF1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22859BFC5FA3B173BEEEDB790CC7FA87C39794223940C22684B5D3C61BE59D406791E15083AAA6CC9786D7646937CC2CD1EBAA005F1E6ADhF12F" TargetMode="External"/><Relationship Id="rId19" Type="http://schemas.openxmlformats.org/officeDocument/2006/relationships/hyperlink" Target="consultantplus://offline/ref=522859BFC5FA3B173BEEEDB790CC7FA87C39794223940C22684B5D3C61BE59D406791E15083AAA6FC8786D7646937CC2CD1EBAA005F1E6ADhF1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2859BFC5FA3B173BEEEDB790CC7FA87C39794223940C22684B5D3C61BE59D406791E15083AAA6CC9786D7646937CC2CD1EBAA005F1E6ADhF12F" TargetMode="External"/><Relationship Id="rId14" Type="http://schemas.openxmlformats.org/officeDocument/2006/relationships/hyperlink" Target="consultantplus://offline/ref=522859BFC5FA3B173BEEEDB790CC7FA87C39794223940C22684B5D3C61BE59D406791E15083AAA6CCC786D7646937CC2CD1EBAA005F1E6ADhF12F" TargetMode="External"/><Relationship Id="rId22" Type="http://schemas.openxmlformats.org/officeDocument/2006/relationships/hyperlink" Target="consultantplus://offline/ref=522859BFC5FA3B173BEEEDB790CC7FA87C39794223940C22684B5D3C61BE59D406791E15083AAA6FCF786D7646937CC2CD1EBAA005F1E6ADhF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Priroda</cp:lastModifiedBy>
  <cp:revision>2</cp:revision>
  <dcterms:created xsi:type="dcterms:W3CDTF">2021-02-10T11:39:00Z</dcterms:created>
  <dcterms:modified xsi:type="dcterms:W3CDTF">2021-02-10T11:39:00Z</dcterms:modified>
</cp:coreProperties>
</file>