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2C" w:rsidRDefault="00111D2C"/>
    <w:tbl>
      <w:tblPr>
        <w:tblStyle w:val="a3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5541"/>
      </w:tblGrid>
      <w:tr w:rsidR="004E4997" w:rsidRPr="00ED2623" w:rsidTr="00111D2C">
        <w:trPr>
          <w:trHeight w:val="4579"/>
        </w:trPr>
        <w:tc>
          <w:tcPr>
            <w:tcW w:w="3960" w:type="dxa"/>
          </w:tcPr>
          <w:p w:rsidR="004E4997" w:rsidRDefault="008F4D33" w:rsidP="00EF7DDB">
            <w:pPr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3900" cy="914400"/>
                  <wp:effectExtent l="0" t="0" r="0" b="0"/>
                  <wp:docPr id="1" name="Рисунок 1" descr="ГЕРБ_ХВОРОСТЯ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ХВОРОСТЯ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1D2C" w:rsidRPr="00111D2C" w:rsidRDefault="00111D2C" w:rsidP="00111D2C">
            <w:pPr>
              <w:jc w:val="center"/>
              <w:rPr>
                <w:b/>
                <w:sz w:val="28"/>
                <w:szCs w:val="28"/>
              </w:rPr>
            </w:pPr>
            <w:r w:rsidRPr="00111D2C">
              <w:rPr>
                <w:b/>
                <w:sz w:val="28"/>
                <w:szCs w:val="28"/>
              </w:rPr>
              <w:t>АДМИНИСТРАЦИЯ</w:t>
            </w:r>
          </w:p>
          <w:p w:rsidR="00111D2C" w:rsidRPr="00111D2C" w:rsidRDefault="00111D2C" w:rsidP="00111D2C">
            <w:pPr>
              <w:jc w:val="center"/>
              <w:rPr>
                <w:sz w:val="28"/>
                <w:szCs w:val="28"/>
              </w:rPr>
            </w:pPr>
            <w:r w:rsidRPr="00111D2C">
              <w:rPr>
                <w:sz w:val="28"/>
                <w:szCs w:val="28"/>
              </w:rPr>
              <w:t>муниципального района</w:t>
            </w:r>
          </w:p>
          <w:p w:rsidR="00111D2C" w:rsidRPr="00111D2C" w:rsidRDefault="00111D2C" w:rsidP="00111D2C">
            <w:pPr>
              <w:jc w:val="center"/>
              <w:rPr>
                <w:sz w:val="28"/>
                <w:szCs w:val="28"/>
              </w:rPr>
            </w:pPr>
            <w:r w:rsidRPr="00111D2C">
              <w:rPr>
                <w:sz w:val="28"/>
                <w:szCs w:val="28"/>
              </w:rPr>
              <w:t>Хворостянский</w:t>
            </w:r>
          </w:p>
          <w:p w:rsidR="00111D2C" w:rsidRPr="00111D2C" w:rsidRDefault="00111D2C" w:rsidP="00111D2C">
            <w:pPr>
              <w:jc w:val="center"/>
              <w:rPr>
                <w:sz w:val="28"/>
                <w:szCs w:val="28"/>
              </w:rPr>
            </w:pPr>
            <w:r w:rsidRPr="00111D2C">
              <w:rPr>
                <w:sz w:val="28"/>
                <w:szCs w:val="28"/>
              </w:rPr>
              <w:t>Самарской области</w:t>
            </w:r>
          </w:p>
          <w:p w:rsidR="004E4997" w:rsidRDefault="004E4997" w:rsidP="00EF7DDB">
            <w:pPr>
              <w:jc w:val="center"/>
              <w:rPr>
                <w:b/>
              </w:rPr>
            </w:pPr>
          </w:p>
          <w:p w:rsidR="004E4997" w:rsidRPr="00111D2C" w:rsidRDefault="004E4997" w:rsidP="00EF7DDB">
            <w:pPr>
              <w:jc w:val="center"/>
              <w:rPr>
                <w:b/>
                <w:sz w:val="28"/>
                <w:szCs w:val="28"/>
              </w:rPr>
            </w:pPr>
            <w:r w:rsidRPr="00111D2C">
              <w:rPr>
                <w:b/>
                <w:sz w:val="28"/>
                <w:szCs w:val="28"/>
              </w:rPr>
              <w:t>ПОСТАНОВЛЕНИЕ</w:t>
            </w:r>
          </w:p>
          <w:p w:rsidR="004E4997" w:rsidRDefault="004E4997" w:rsidP="00EF7DDB">
            <w:pPr>
              <w:jc w:val="center"/>
              <w:rPr>
                <w:b/>
              </w:rPr>
            </w:pPr>
          </w:p>
          <w:p w:rsidR="004E4997" w:rsidRDefault="004E4997" w:rsidP="00EF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445590, с. Хворостянка, Пл. Плясункова,10</w:t>
            </w:r>
          </w:p>
          <w:p w:rsidR="004E4997" w:rsidRDefault="004E4997" w:rsidP="00EF7D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т. 8-(277)-9- 14-00, 9-11-51</w:t>
            </w:r>
          </w:p>
          <w:p w:rsidR="004E4997" w:rsidRDefault="004E4997" w:rsidP="00EF7DDB">
            <w:pPr>
              <w:jc w:val="center"/>
              <w:rPr>
                <w:sz w:val="20"/>
                <w:szCs w:val="20"/>
              </w:rPr>
            </w:pPr>
          </w:p>
          <w:p w:rsidR="004E4997" w:rsidRPr="00111D2C" w:rsidRDefault="00111D2C" w:rsidP="00EF7DD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06.12.2012г.        </w:t>
            </w:r>
            <w:r w:rsidRPr="00111D2C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860</w:t>
            </w:r>
          </w:p>
          <w:p w:rsidR="004E4997" w:rsidRPr="00111D2C" w:rsidRDefault="004E4997" w:rsidP="00EF7DDB">
            <w:pPr>
              <w:rPr>
                <w:sz w:val="22"/>
                <w:szCs w:val="22"/>
              </w:rPr>
            </w:pPr>
          </w:p>
        </w:tc>
        <w:tc>
          <w:tcPr>
            <w:tcW w:w="5541" w:type="dxa"/>
          </w:tcPr>
          <w:p w:rsidR="004E4997" w:rsidRDefault="004E4997" w:rsidP="00EF7DDB">
            <w:pPr>
              <w:rPr>
                <w:sz w:val="22"/>
                <w:szCs w:val="22"/>
              </w:rPr>
            </w:pPr>
          </w:p>
          <w:p w:rsidR="004E4997" w:rsidRDefault="004E4997" w:rsidP="00EF7DDB">
            <w:pPr>
              <w:rPr>
                <w:sz w:val="22"/>
                <w:szCs w:val="22"/>
              </w:rPr>
            </w:pPr>
          </w:p>
          <w:p w:rsidR="004E4997" w:rsidRDefault="004E4997" w:rsidP="00EF7DDB">
            <w:pPr>
              <w:rPr>
                <w:sz w:val="22"/>
                <w:szCs w:val="22"/>
              </w:rPr>
            </w:pPr>
          </w:p>
          <w:p w:rsidR="004E4997" w:rsidRDefault="004E4997" w:rsidP="00EF7DDB">
            <w:pPr>
              <w:rPr>
                <w:sz w:val="22"/>
                <w:szCs w:val="22"/>
              </w:rPr>
            </w:pPr>
          </w:p>
          <w:p w:rsidR="004E4997" w:rsidRDefault="004E4997" w:rsidP="00EF7DDB">
            <w:pPr>
              <w:rPr>
                <w:sz w:val="22"/>
                <w:szCs w:val="22"/>
              </w:rPr>
            </w:pPr>
          </w:p>
          <w:p w:rsidR="004E4997" w:rsidRDefault="004E4997" w:rsidP="00EF7DDB">
            <w:pPr>
              <w:rPr>
                <w:sz w:val="22"/>
                <w:szCs w:val="22"/>
              </w:rPr>
            </w:pPr>
          </w:p>
          <w:p w:rsidR="004E4997" w:rsidRDefault="004E4997" w:rsidP="00EF7DDB">
            <w:pPr>
              <w:jc w:val="center"/>
              <w:rPr>
                <w:sz w:val="22"/>
                <w:szCs w:val="22"/>
              </w:rPr>
            </w:pPr>
          </w:p>
          <w:p w:rsidR="004E4997" w:rsidRPr="00ED2623" w:rsidRDefault="004E4997" w:rsidP="00EF7DDB">
            <w:pPr>
              <w:jc w:val="center"/>
              <w:rPr>
                <w:sz w:val="32"/>
                <w:szCs w:val="32"/>
              </w:rPr>
            </w:pPr>
          </w:p>
        </w:tc>
      </w:tr>
    </w:tbl>
    <w:p w:rsidR="00DF0354" w:rsidRPr="00AB46F2" w:rsidRDefault="00DF0354" w:rsidP="00DF0354">
      <w:pPr>
        <w:jc w:val="center"/>
        <w:rPr>
          <w:b/>
          <w:sz w:val="28"/>
          <w:szCs w:val="28"/>
        </w:rPr>
      </w:pPr>
      <w:r w:rsidRPr="00AB46F2">
        <w:rPr>
          <w:b/>
          <w:sz w:val="28"/>
          <w:szCs w:val="28"/>
        </w:rPr>
        <w:t>Об утверждении</w:t>
      </w:r>
      <w:r w:rsidR="00657289">
        <w:rPr>
          <w:b/>
          <w:sz w:val="28"/>
          <w:szCs w:val="28"/>
        </w:rPr>
        <w:t xml:space="preserve"> </w:t>
      </w:r>
      <w:bookmarkStart w:id="0" w:name="_GoBack"/>
      <w:bookmarkEnd w:id="0"/>
      <w:r w:rsidRPr="00AB46F2">
        <w:rPr>
          <w:b/>
          <w:sz w:val="28"/>
          <w:szCs w:val="28"/>
        </w:rPr>
        <w:t xml:space="preserve">Порядка сбора, накопления и передачи </w:t>
      </w:r>
    </w:p>
    <w:p w:rsidR="00DF0354" w:rsidRPr="00AB46F2" w:rsidRDefault="00DF0354" w:rsidP="00DF0354">
      <w:pPr>
        <w:jc w:val="center"/>
        <w:rPr>
          <w:b/>
          <w:sz w:val="28"/>
          <w:szCs w:val="28"/>
        </w:rPr>
      </w:pPr>
      <w:r w:rsidRPr="00AB46F2">
        <w:rPr>
          <w:b/>
          <w:sz w:val="28"/>
          <w:szCs w:val="28"/>
        </w:rPr>
        <w:t xml:space="preserve">на утилизацию ртутьсодержащих ламп на территории </w:t>
      </w:r>
    </w:p>
    <w:p w:rsidR="00DF0354" w:rsidRPr="00AB46F2" w:rsidRDefault="00453846" w:rsidP="00DF0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Хворостянский</w:t>
      </w:r>
    </w:p>
    <w:p w:rsidR="00DF0354" w:rsidRPr="00AB46F2" w:rsidRDefault="00DF0354" w:rsidP="00DF0354">
      <w:pPr>
        <w:jc w:val="center"/>
        <w:rPr>
          <w:b/>
          <w:sz w:val="28"/>
          <w:szCs w:val="28"/>
        </w:rPr>
      </w:pP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Во исполнение Постановления Правительства Российской Федерации от 03.09.2010 №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Федерального закона от 06.10.2003 № 131-ФЗ "Об общих принципах организации местного самоуправл</w:t>
      </w:r>
      <w:r w:rsidR="00453846">
        <w:rPr>
          <w:sz w:val="28"/>
          <w:szCs w:val="28"/>
        </w:rPr>
        <w:t>ения в Российской Федерации",</w:t>
      </w:r>
      <w:r w:rsidRPr="00AB46F2">
        <w:rPr>
          <w:sz w:val="28"/>
          <w:szCs w:val="28"/>
        </w:rPr>
        <w:t xml:space="preserve"> </w:t>
      </w:r>
    </w:p>
    <w:p w:rsidR="004E4997" w:rsidRDefault="004E4997" w:rsidP="00DF0354">
      <w:pPr>
        <w:ind w:firstLine="708"/>
        <w:jc w:val="both"/>
        <w:rPr>
          <w:b/>
          <w:sz w:val="28"/>
          <w:szCs w:val="28"/>
        </w:rPr>
      </w:pPr>
    </w:p>
    <w:p w:rsidR="00DF0354" w:rsidRDefault="00111D2C" w:rsidP="00DF035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r w:rsidR="00453846">
        <w:rPr>
          <w:b/>
          <w:sz w:val="28"/>
          <w:szCs w:val="28"/>
        </w:rPr>
        <w:t>ПОСТАНОВЛЯЮ</w:t>
      </w:r>
      <w:r w:rsidR="00DF0354" w:rsidRPr="00AB46F2">
        <w:rPr>
          <w:b/>
          <w:sz w:val="28"/>
          <w:szCs w:val="28"/>
        </w:rPr>
        <w:t>:</w:t>
      </w:r>
    </w:p>
    <w:p w:rsidR="001F4FB1" w:rsidRPr="00AB46F2" w:rsidRDefault="001F4FB1" w:rsidP="00DF0354">
      <w:pPr>
        <w:ind w:firstLine="708"/>
        <w:jc w:val="both"/>
        <w:rPr>
          <w:b/>
          <w:sz w:val="28"/>
          <w:szCs w:val="28"/>
        </w:rPr>
      </w:pPr>
    </w:p>
    <w:p w:rsidR="00DF0354" w:rsidRPr="00AB46F2" w:rsidRDefault="00DF0354" w:rsidP="00412216">
      <w:pPr>
        <w:ind w:firstLine="540"/>
        <w:jc w:val="both"/>
        <w:rPr>
          <w:sz w:val="28"/>
          <w:szCs w:val="28"/>
        </w:rPr>
      </w:pPr>
      <w:r w:rsidRPr="00AB46F2">
        <w:rPr>
          <w:sz w:val="28"/>
          <w:szCs w:val="28"/>
        </w:rPr>
        <w:t xml:space="preserve">1. Утвердить </w:t>
      </w:r>
      <w:r w:rsidR="004E4997">
        <w:rPr>
          <w:sz w:val="28"/>
          <w:szCs w:val="28"/>
        </w:rPr>
        <w:t xml:space="preserve">  П</w:t>
      </w:r>
      <w:r w:rsidRPr="00AB46F2">
        <w:rPr>
          <w:sz w:val="28"/>
          <w:szCs w:val="28"/>
        </w:rPr>
        <w:t>орядок сбора, накопления и передачи на утилизацию ртутьсодержащих лам</w:t>
      </w:r>
      <w:r w:rsidR="00453846">
        <w:rPr>
          <w:sz w:val="28"/>
          <w:szCs w:val="28"/>
        </w:rPr>
        <w:t xml:space="preserve">п на территории </w:t>
      </w:r>
      <w:r w:rsidR="004E4997">
        <w:rPr>
          <w:sz w:val="28"/>
          <w:szCs w:val="28"/>
        </w:rPr>
        <w:t xml:space="preserve">муниципальных образований </w:t>
      </w:r>
      <w:r w:rsidR="00453846">
        <w:rPr>
          <w:sz w:val="28"/>
          <w:szCs w:val="28"/>
        </w:rPr>
        <w:t>муниципального района Хворостянский</w:t>
      </w:r>
      <w:proofErr w:type="gramStart"/>
      <w:r w:rsidR="004E4997">
        <w:rPr>
          <w:sz w:val="28"/>
          <w:szCs w:val="28"/>
        </w:rPr>
        <w:t xml:space="preserve"> ,</w:t>
      </w:r>
      <w:proofErr w:type="gramEnd"/>
      <w:r w:rsidR="004E4997">
        <w:rPr>
          <w:sz w:val="28"/>
          <w:szCs w:val="28"/>
        </w:rPr>
        <w:t xml:space="preserve"> согласно приложения.</w:t>
      </w:r>
    </w:p>
    <w:p w:rsidR="00DF0354" w:rsidRPr="00AB46F2" w:rsidRDefault="00DF0354" w:rsidP="00412216">
      <w:pPr>
        <w:ind w:firstLine="540"/>
        <w:jc w:val="both"/>
        <w:rPr>
          <w:sz w:val="28"/>
          <w:szCs w:val="28"/>
        </w:rPr>
      </w:pPr>
      <w:r w:rsidRPr="00AB46F2">
        <w:rPr>
          <w:sz w:val="28"/>
          <w:szCs w:val="28"/>
        </w:rPr>
        <w:t xml:space="preserve">2. </w:t>
      </w:r>
      <w:r w:rsidRPr="00AB46F2">
        <w:rPr>
          <w:rFonts w:eastAsia="Calibri"/>
          <w:sz w:val="28"/>
          <w:szCs w:val="28"/>
        </w:rPr>
        <w:t>Рекоме</w:t>
      </w:r>
      <w:r w:rsidR="00453846">
        <w:rPr>
          <w:rFonts w:eastAsia="Calibri"/>
          <w:sz w:val="28"/>
          <w:szCs w:val="28"/>
        </w:rPr>
        <w:t xml:space="preserve">ндовать главам </w:t>
      </w:r>
      <w:r w:rsidR="004E4997">
        <w:rPr>
          <w:rFonts w:eastAsia="Calibri"/>
          <w:sz w:val="28"/>
          <w:szCs w:val="28"/>
        </w:rPr>
        <w:t xml:space="preserve">сельских поселений </w:t>
      </w:r>
      <w:r w:rsidR="00453846">
        <w:rPr>
          <w:rFonts w:eastAsia="Calibri"/>
          <w:sz w:val="28"/>
          <w:szCs w:val="28"/>
        </w:rPr>
        <w:t xml:space="preserve"> Хворостянского</w:t>
      </w:r>
      <w:r w:rsidRPr="00AB46F2">
        <w:rPr>
          <w:rFonts w:eastAsia="Calibri"/>
          <w:sz w:val="28"/>
          <w:szCs w:val="28"/>
        </w:rPr>
        <w:t xml:space="preserve"> района обеспечить разработку и утверждение </w:t>
      </w:r>
      <w:r w:rsidRPr="00AB46F2">
        <w:rPr>
          <w:sz w:val="28"/>
          <w:szCs w:val="28"/>
        </w:rPr>
        <w:t>порядка сбора, накопления и передачи на утилизацию ртутьсодержащих ламп</w:t>
      </w:r>
      <w:r w:rsidRPr="00AB46F2">
        <w:rPr>
          <w:rFonts w:eastAsia="Calibri"/>
          <w:sz w:val="28"/>
          <w:szCs w:val="28"/>
        </w:rPr>
        <w:t xml:space="preserve"> на уровне поселений с учетом п.1 настоящего постановления.</w:t>
      </w:r>
    </w:p>
    <w:p w:rsidR="00DF0354" w:rsidRPr="00AB46F2" w:rsidRDefault="00412216" w:rsidP="004122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F0354" w:rsidRPr="00AB46F2">
        <w:rPr>
          <w:sz w:val="28"/>
          <w:szCs w:val="28"/>
        </w:rPr>
        <w:t>Настоящее постановл</w:t>
      </w:r>
      <w:r w:rsidR="004E4997">
        <w:rPr>
          <w:sz w:val="28"/>
          <w:szCs w:val="28"/>
        </w:rPr>
        <w:t xml:space="preserve">ение </w:t>
      </w:r>
      <w:r w:rsidR="00DF0354" w:rsidRPr="00AB46F2">
        <w:rPr>
          <w:sz w:val="28"/>
          <w:szCs w:val="28"/>
        </w:rPr>
        <w:t xml:space="preserve"> размещается на оф</w:t>
      </w:r>
      <w:r w:rsidR="00814DD7">
        <w:rPr>
          <w:sz w:val="28"/>
          <w:szCs w:val="28"/>
        </w:rPr>
        <w:t>ициальном сайте муниципального района Хворостянский</w:t>
      </w:r>
      <w:r w:rsidR="00DF0354" w:rsidRPr="00AB46F2">
        <w:rPr>
          <w:sz w:val="28"/>
          <w:szCs w:val="28"/>
        </w:rPr>
        <w:t xml:space="preserve"> в сети Интернет.</w:t>
      </w:r>
    </w:p>
    <w:p w:rsidR="00DF0354" w:rsidRDefault="00412216" w:rsidP="0041221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F0354" w:rsidRPr="00AB46F2">
        <w:rPr>
          <w:sz w:val="28"/>
          <w:szCs w:val="28"/>
        </w:rPr>
        <w:t xml:space="preserve">Контроль исполнения настоящего постановления возложить на </w:t>
      </w:r>
      <w:r w:rsidR="004E4997">
        <w:rPr>
          <w:sz w:val="28"/>
          <w:szCs w:val="28"/>
        </w:rPr>
        <w:t xml:space="preserve">начальника </w:t>
      </w:r>
      <w:proofErr w:type="gramStart"/>
      <w:r w:rsidR="004E4997">
        <w:rPr>
          <w:sz w:val="28"/>
          <w:szCs w:val="28"/>
        </w:rPr>
        <w:t>отдела охраны окружающей среды администрации района Беляева</w:t>
      </w:r>
      <w:proofErr w:type="gramEnd"/>
      <w:r w:rsidR="004E4997">
        <w:rPr>
          <w:sz w:val="28"/>
          <w:szCs w:val="28"/>
        </w:rPr>
        <w:t xml:space="preserve"> В.С.</w:t>
      </w:r>
      <w:r w:rsidR="00DF0354" w:rsidRPr="00AB46F2">
        <w:rPr>
          <w:sz w:val="28"/>
          <w:szCs w:val="28"/>
        </w:rPr>
        <w:t xml:space="preserve"> </w:t>
      </w:r>
    </w:p>
    <w:p w:rsidR="00AE68B7" w:rsidRDefault="00AE68B7" w:rsidP="00814DD7">
      <w:pPr>
        <w:pStyle w:val="4"/>
        <w:ind w:firstLine="720"/>
        <w:jc w:val="left"/>
        <w:rPr>
          <w:color w:val="000000"/>
          <w:szCs w:val="28"/>
          <w:lang w:val="ru-RU"/>
        </w:rPr>
      </w:pPr>
    </w:p>
    <w:p w:rsidR="00DF0354" w:rsidRPr="00AB46F2" w:rsidRDefault="00814DD7" w:rsidP="00814DD7">
      <w:pPr>
        <w:pStyle w:val="4"/>
        <w:ind w:firstLine="720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Глава района                                                            </w:t>
      </w:r>
      <w:proofErr w:type="spellStart"/>
      <w:r>
        <w:rPr>
          <w:color w:val="000000"/>
          <w:szCs w:val="28"/>
          <w:lang w:val="ru-RU"/>
        </w:rPr>
        <w:t>В.А.Махов</w:t>
      </w:r>
      <w:proofErr w:type="spellEnd"/>
    </w:p>
    <w:p w:rsidR="00DF0354" w:rsidRPr="00AB46F2" w:rsidRDefault="00DF0354" w:rsidP="00DF0354">
      <w:pPr>
        <w:pStyle w:val="4"/>
        <w:ind w:left="708" w:hanging="708"/>
        <w:jc w:val="right"/>
        <w:rPr>
          <w:color w:val="000000"/>
          <w:szCs w:val="28"/>
          <w:lang w:val="ru-RU"/>
        </w:rPr>
      </w:pPr>
    </w:p>
    <w:p w:rsidR="00DF0354" w:rsidRPr="00AB46F2" w:rsidRDefault="00DF0354" w:rsidP="00DF0354">
      <w:pPr>
        <w:pStyle w:val="4"/>
        <w:ind w:left="708" w:hanging="708"/>
        <w:jc w:val="right"/>
        <w:rPr>
          <w:color w:val="000000"/>
          <w:szCs w:val="28"/>
          <w:lang w:val="ru-RU"/>
        </w:rPr>
      </w:pPr>
    </w:p>
    <w:p w:rsidR="00DF0354" w:rsidRPr="00EF7DDB" w:rsidRDefault="00EF7DDB" w:rsidP="00DF0354">
      <w:pPr>
        <w:rPr>
          <w:sz w:val="20"/>
          <w:szCs w:val="20"/>
        </w:rPr>
      </w:pPr>
      <w:r>
        <w:rPr>
          <w:sz w:val="20"/>
          <w:szCs w:val="20"/>
        </w:rPr>
        <w:t>В.С.Беляев 9-14-83</w:t>
      </w:r>
    </w:p>
    <w:p w:rsidR="00DF0354" w:rsidRPr="00AB46F2" w:rsidRDefault="0059438D" w:rsidP="00DF0354">
      <w:pPr>
        <w:pStyle w:val="4"/>
        <w:ind w:left="5670" w:firstLine="1"/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lastRenderedPageBreak/>
        <w:t xml:space="preserve">   </w:t>
      </w:r>
      <w:r w:rsidR="00DF0354" w:rsidRPr="00AB46F2">
        <w:rPr>
          <w:color w:val="000000"/>
          <w:szCs w:val="28"/>
          <w:lang w:val="ru-RU"/>
        </w:rPr>
        <w:t>Утвержден:</w:t>
      </w:r>
    </w:p>
    <w:p w:rsidR="0059438D" w:rsidRDefault="0059438D" w:rsidP="00814DD7">
      <w:pPr>
        <w:pStyle w:val="4"/>
        <w:ind w:firstLine="540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                                            </w:t>
      </w:r>
      <w:r w:rsidR="00814DD7">
        <w:rPr>
          <w:color w:val="000000"/>
          <w:szCs w:val="28"/>
          <w:lang w:val="ru-RU"/>
        </w:rPr>
        <w:t>Постановлением главы района</w:t>
      </w:r>
    </w:p>
    <w:p w:rsidR="00DF0354" w:rsidRPr="00AB46F2" w:rsidRDefault="0059438D" w:rsidP="0059438D">
      <w:pPr>
        <w:pStyle w:val="4"/>
        <w:ind w:firstLine="540"/>
        <w:rPr>
          <w:color w:val="000000"/>
          <w:szCs w:val="28"/>
          <w:lang w:val="ru-RU"/>
        </w:rPr>
      </w:pPr>
      <w:r>
        <w:rPr>
          <w:color w:val="000000"/>
          <w:szCs w:val="28"/>
          <w:lang w:val="ru-RU"/>
        </w:rPr>
        <w:t xml:space="preserve">                                                  </w:t>
      </w:r>
      <w:r w:rsidR="00DF0354" w:rsidRPr="00AB46F2">
        <w:rPr>
          <w:color w:val="000000"/>
          <w:szCs w:val="28"/>
          <w:lang w:val="ru-RU"/>
        </w:rPr>
        <w:t>от</w:t>
      </w:r>
      <w:r w:rsidR="00111D2C">
        <w:rPr>
          <w:color w:val="000000"/>
          <w:szCs w:val="28"/>
          <w:lang w:val="ru-RU"/>
        </w:rPr>
        <w:t xml:space="preserve">  06. 12 </w:t>
      </w:r>
      <w:smartTag w:uri="urn:schemas-microsoft-com:office:smarttags" w:element="metricconverter">
        <w:smartTagPr>
          <w:attr w:name="ProductID" w:val=".2012 г"/>
        </w:smartTagPr>
        <w:r>
          <w:rPr>
            <w:color w:val="000000"/>
            <w:szCs w:val="28"/>
            <w:lang w:val="ru-RU"/>
          </w:rPr>
          <w:t>.20</w:t>
        </w:r>
        <w:r w:rsidR="00DF0354" w:rsidRPr="00AB46F2">
          <w:rPr>
            <w:color w:val="000000"/>
            <w:szCs w:val="28"/>
            <w:lang w:val="ru-RU"/>
          </w:rPr>
          <w:t>1</w:t>
        </w:r>
        <w:r>
          <w:rPr>
            <w:color w:val="000000"/>
            <w:szCs w:val="28"/>
            <w:lang w:val="ru-RU"/>
          </w:rPr>
          <w:t>2</w:t>
        </w:r>
        <w:r w:rsidR="00DF0354" w:rsidRPr="00AB46F2">
          <w:rPr>
            <w:color w:val="000000"/>
            <w:szCs w:val="28"/>
            <w:lang w:val="ru-RU"/>
          </w:rPr>
          <w:t xml:space="preserve"> г</w:t>
        </w:r>
      </w:smartTag>
      <w:r w:rsidR="00DF0354" w:rsidRPr="00AB46F2">
        <w:rPr>
          <w:color w:val="000000"/>
          <w:szCs w:val="28"/>
          <w:lang w:val="ru-RU"/>
        </w:rPr>
        <w:t>.</w:t>
      </w:r>
      <w:r w:rsidR="00111D2C">
        <w:rPr>
          <w:color w:val="000000"/>
          <w:szCs w:val="28"/>
          <w:lang w:val="ru-RU"/>
        </w:rPr>
        <w:t xml:space="preserve"> № </w:t>
      </w:r>
      <w:r w:rsidR="00111D2C">
        <w:rPr>
          <w:color w:val="000000"/>
          <w:szCs w:val="28"/>
          <w:lang w:val="ru-RU"/>
        </w:rPr>
        <w:softHyphen/>
      </w:r>
      <w:r w:rsidR="00111D2C">
        <w:rPr>
          <w:color w:val="000000"/>
          <w:szCs w:val="28"/>
          <w:lang w:val="ru-RU"/>
        </w:rPr>
        <w:softHyphen/>
      </w:r>
      <w:r w:rsidR="00111D2C">
        <w:rPr>
          <w:color w:val="000000"/>
          <w:szCs w:val="28"/>
          <w:lang w:val="ru-RU"/>
        </w:rPr>
        <w:softHyphen/>
      </w:r>
      <w:r w:rsidR="00111D2C">
        <w:rPr>
          <w:color w:val="000000"/>
          <w:szCs w:val="28"/>
          <w:lang w:val="ru-RU"/>
        </w:rPr>
        <w:softHyphen/>
        <w:t xml:space="preserve"> 860</w:t>
      </w:r>
    </w:p>
    <w:p w:rsidR="00DF0354" w:rsidRPr="00AB46F2" w:rsidRDefault="00DF0354" w:rsidP="0059438D">
      <w:pPr>
        <w:pStyle w:val="4"/>
        <w:jc w:val="right"/>
        <w:rPr>
          <w:b/>
          <w:color w:val="000000"/>
          <w:szCs w:val="28"/>
          <w:lang w:val="ru-RU"/>
        </w:rPr>
      </w:pPr>
    </w:p>
    <w:p w:rsidR="00DF0354" w:rsidRPr="00AB46F2" w:rsidRDefault="00DF0354" w:rsidP="00DF0354">
      <w:pPr>
        <w:pStyle w:val="4"/>
        <w:rPr>
          <w:b/>
          <w:color w:val="000000"/>
          <w:szCs w:val="28"/>
          <w:lang w:val="ru-RU"/>
        </w:rPr>
      </w:pPr>
    </w:p>
    <w:p w:rsidR="00DF0354" w:rsidRPr="00AB46F2" w:rsidRDefault="00DF0354" w:rsidP="00DF0354">
      <w:pPr>
        <w:pStyle w:val="4"/>
        <w:rPr>
          <w:b/>
          <w:color w:val="000000"/>
          <w:szCs w:val="28"/>
          <w:lang w:val="ru-RU"/>
        </w:rPr>
      </w:pPr>
    </w:p>
    <w:p w:rsidR="00DF0354" w:rsidRPr="00AB46F2" w:rsidRDefault="00657289" w:rsidP="00DF0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</w:t>
      </w:r>
      <w:r w:rsidR="00DF0354" w:rsidRPr="00AB46F2">
        <w:rPr>
          <w:b/>
          <w:sz w:val="28"/>
          <w:szCs w:val="28"/>
        </w:rPr>
        <w:t xml:space="preserve">орядок сбора, накопления и передачи </w:t>
      </w:r>
    </w:p>
    <w:p w:rsidR="001F4FB1" w:rsidRPr="001F4FB1" w:rsidRDefault="001F4FB1" w:rsidP="00DF03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DF0354" w:rsidRPr="00AB46F2">
        <w:rPr>
          <w:b/>
          <w:sz w:val="28"/>
          <w:szCs w:val="28"/>
        </w:rPr>
        <w:t xml:space="preserve">на </w:t>
      </w:r>
      <w:r w:rsidR="00DF0354" w:rsidRPr="001F4FB1">
        <w:rPr>
          <w:b/>
          <w:sz w:val="28"/>
          <w:szCs w:val="28"/>
        </w:rPr>
        <w:t xml:space="preserve">утилизацию ртутьсодержащих ламп на территории </w:t>
      </w:r>
    </w:p>
    <w:p w:rsidR="001F4FB1" w:rsidRPr="001F4FB1" w:rsidRDefault="001F4FB1" w:rsidP="001F4FB1">
      <w:pPr>
        <w:rPr>
          <w:b/>
          <w:sz w:val="28"/>
          <w:szCs w:val="28"/>
        </w:rPr>
      </w:pPr>
      <w:r w:rsidRPr="001F4FB1">
        <w:rPr>
          <w:b/>
          <w:sz w:val="28"/>
          <w:szCs w:val="28"/>
        </w:rPr>
        <w:t xml:space="preserve">                   муниципальных образований </w:t>
      </w:r>
      <w:r w:rsidR="0059438D" w:rsidRPr="001F4FB1">
        <w:rPr>
          <w:b/>
          <w:sz w:val="28"/>
          <w:szCs w:val="28"/>
        </w:rPr>
        <w:t xml:space="preserve">муниципального района </w:t>
      </w:r>
    </w:p>
    <w:p w:rsidR="00DF0354" w:rsidRPr="001F4FB1" w:rsidRDefault="001F4FB1" w:rsidP="001F4FB1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59438D" w:rsidRPr="001F4FB1">
        <w:rPr>
          <w:b/>
          <w:sz w:val="28"/>
          <w:szCs w:val="28"/>
        </w:rPr>
        <w:t>Хворостянский</w:t>
      </w:r>
    </w:p>
    <w:p w:rsidR="00DF0354" w:rsidRPr="00AB46F2" w:rsidRDefault="00DF0354" w:rsidP="00DF0354">
      <w:pPr>
        <w:pStyle w:val="4"/>
        <w:rPr>
          <w:b/>
          <w:color w:val="000000"/>
          <w:szCs w:val="28"/>
          <w:lang w:val="ru-RU"/>
        </w:rPr>
      </w:pPr>
    </w:p>
    <w:p w:rsidR="00DF0354" w:rsidRPr="00AB46F2" w:rsidRDefault="00DF0354" w:rsidP="00DF0354">
      <w:pPr>
        <w:ind w:firstLine="709"/>
        <w:jc w:val="center"/>
        <w:rPr>
          <w:b/>
          <w:sz w:val="28"/>
          <w:szCs w:val="28"/>
        </w:rPr>
      </w:pPr>
      <w:r w:rsidRPr="00AB46F2">
        <w:rPr>
          <w:b/>
          <w:sz w:val="28"/>
          <w:szCs w:val="28"/>
        </w:rPr>
        <w:t>1. Общие положения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</w:p>
    <w:p w:rsidR="00DF0354" w:rsidRPr="00CA26C3" w:rsidRDefault="00DF0354" w:rsidP="00CA26C3">
      <w:pPr>
        <w:pStyle w:val="4"/>
        <w:ind w:firstLine="720"/>
        <w:jc w:val="both"/>
        <w:rPr>
          <w:lang w:val="ru-RU"/>
        </w:rPr>
      </w:pPr>
      <w:r w:rsidRPr="00CA26C3">
        <w:rPr>
          <w:lang w:val="ru-RU"/>
        </w:rPr>
        <w:t>1.1. Настоящий Порядок сбора, накопления и передачи на утилизацию ртутьсодержащих ламп на территории</w:t>
      </w:r>
      <w:r w:rsidR="001F4FB1" w:rsidRPr="001F4FB1">
        <w:rPr>
          <w:b/>
          <w:szCs w:val="28"/>
          <w:lang w:val="ru-RU"/>
        </w:rPr>
        <w:t xml:space="preserve">  </w:t>
      </w:r>
      <w:r w:rsidR="001F4FB1" w:rsidRPr="001F4FB1">
        <w:rPr>
          <w:szCs w:val="28"/>
          <w:lang w:val="ru-RU"/>
        </w:rPr>
        <w:t>муниципальных образований</w:t>
      </w:r>
      <w:r w:rsidRPr="001F4FB1">
        <w:rPr>
          <w:lang w:val="ru-RU"/>
        </w:rPr>
        <w:t xml:space="preserve"> </w:t>
      </w:r>
      <w:r w:rsidR="00CA26C3" w:rsidRPr="00CA26C3">
        <w:rPr>
          <w:lang w:val="ru-RU"/>
        </w:rPr>
        <w:t xml:space="preserve">муниципального района Хворостянский </w:t>
      </w:r>
      <w:r w:rsidRPr="00CA26C3">
        <w:rPr>
          <w:lang w:val="ru-RU"/>
        </w:rPr>
        <w:t>(далее по тексту Порядок) разработан с целью предотвращения вредного воздействия ртутьсодержащих ламп на здоровье человека и окружающую среду.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1.2. Порядок сбора, накопления и передачи на утилизацию ртутьсодержащих ламп регулирует взаимоотношения между потребителями ртутьсодержащих ламп и предприятиями (организациями), занимающимися сбором, накоплением, транспортировкой, размещением отходов I класса опасности (ртутьсодержащих отходов).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 xml:space="preserve">1.3. Требования порядка обязательны для юридических лиц (независимо от их организационно-правовой формы) и индивидуальных предпринимателей, а также физических лиц, осуществляющих деятельность на территории </w:t>
      </w:r>
      <w:r w:rsidR="001F4FB1" w:rsidRPr="001F4FB1">
        <w:rPr>
          <w:sz w:val="28"/>
          <w:szCs w:val="28"/>
        </w:rPr>
        <w:t>муниципальных образований</w:t>
      </w:r>
      <w:r w:rsidR="001F4FB1" w:rsidRPr="001F4FB1">
        <w:t xml:space="preserve"> </w:t>
      </w:r>
      <w:r w:rsidRPr="00AB46F2">
        <w:rPr>
          <w:sz w:val="28"/>
          <w:szCs w:val="28"/>
        </w:rPr>
        <w:t>муниципального</w:t>
      </w:r>
      <w:r w:rsidR="00CA26C3">
        <w:rPr>
          <w:sz w:val="28"/>
          <w:szCs w:val="28"/>
        </w:rPr>
        <w:t xml:space="preserve"> </w:t>
      </w:r>
      <w:r w:rsidR="00CA26C3" w:rsidRPr="00CA26C3">
        <w:rPr>
          <w:sz w:val="28"/>
          <w:szCs w:val="28"/>
        </w:rPr>
        <w:t>района Хворостянский</w:t>
      </w:r>
      <w:r w:rsidRPr="00AB46F2">
        <w:rPr>
          <w:sz w:val="28"/>
          <w:szCs w:val="28"/>
        </w:rPr>
        <w:t>, в результате которой образуются отработанные ртутьсодержащие лампы.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 xml:space="preserve">Отработанные ртутьсодержащие лампы - ртутьсодержащие отходы, представляющие </w:t>
      </w:r>
      <w:proofErr w:type="gramStart"/>
      <w:r w:rsidRPr="00AB46F2">
        <w:rPr>
          <w:sz w:val="28"/>
          <w:szCs w:val="28"/>
        </w:rPr>
        <w:t>собой</w:t>
      </w:r>
      <w:proofErr w:type="gramEnd"/>
      <w:r w:rsidRPr="00AB46F2">
        <w:rPr>
          <w:sz w:val="28"/>
          <w:szCs w:val="28"/>
        </w:rPr>
        <w:t xml:space="preserve"> выведенные из эксплуатации и подлежащие утилизации осветительные устройства и электрические лампы с ртутным заполнением и содержанием ртути не менее 0,01 процента.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</w:p>
    <w:p w:rsidR="00DF0354" w:rsidRPr="00AB46F2" w:rsidRDefault="00DF0354" w:rsidP="00DF0354">
      <w:pPr>
        <w:ind w:firstLine="709"/>
        <w:jc w:val="center"/>
        <w:rPr>
          <w:b/>
          <w:sz w:val="28"/>
          <w:szCs w:val="28"/>
        </w:rPr>
      </w:pPr>
      <w:r w:rsidRPr="00AB46F2">
        <w:rPr>
          <w:b/>
          <w:sz w:val="28"/>
          <w:szCs w:val="28"/>
        </w:rPr>
        <w:t>2. Организация сбора, накопления и передачи на утилизацию</w:t>
      </w:r>
    </w:p>
    <w:p w:rsidR="00DF0354" w:rsidRPr="00AB46F2" w:rsidRDefault="00DF0354" w:rsidP="00DF0354">
      <w:pPr>
        <w:ind w:firstLine="709"/>
        <w:jc w:val="center"/>
        <w:rPr>
          <w:b/>
          <w:sz w:val="28"/>
          <w:szCs w:val="28"/>
        </w:rPr>
      </w:pPr>
      <w:r w:rsidRPr="00AB46F2">
        <w:rPr>
          <w:b/>
          <w:sz w:val="28"/>
          <w:szCs w:val="28"/>
        </w:rPr>
        <w:t>отработанных ртутьсодержащих ламп от населения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2.1. Прием отработанных ртутьсодержащих ламп от потребителей ртутьсодержащих ламп (физических лиц) для временного накопления сроком до 3 месяцев осуществляется организациями, осуществляющими управление и (или) эксплуатацию жилищным фондом (управляющие компании, ТСЖ и другие).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2.2. Организации, осуществляющие управление и (или) эксплуатацию жилищным фондом, обязаны: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обустроить места временного накопления отработанных ртутьсодержащих ламп (в соответствии с установленными требованиями действующим законодательством), исключающие доступ третьих лиц, в которых будет организован прием отработанных ртутьсодержащих ламп;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lastRenderedPageBreak/>
        <w:t>- определить должностное лицо, ответственное за прием отработанных ртутьсодержащих ламп для временного хранения;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провести обучение и инструктаж персонала, ответственного за прием отработанных ртутьсодержащих ламп для временного хранения;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разместить в СМИ информацию для населения о местах, времени, условиях приема отработанных ртутьсодержащих ламп. Время приема отработанных ртутьсодержащих ламп должно составлять не менее 2,5 часа в неделю;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заключить договоры со специализированными организациями, имеющими лицензию на деятельность по сбору, использованию, обезвреживанию, транспортировке, размещению отходов I класса опасности (ртутьсодержащих отходов).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2.3. Организации, осуществляющие управление и (или) эксплуатацию жилищным фондом, производят временное накопление отработанных ртутьсодержащих ламп в целях их дальнейшего транспортирования специализированными организациями, имеющими лицензию на деятельность по сбору, использованию, обезвреживанию, транспортировке, размещению отходов I класса опасности (ртутьсодержащих отходов).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2.4. Организации, осуществляющие управление и (или) эксплуатацию жилищным фондом, осуществляют передачу отработанных ртутьсодержащих ламп специализированной организации, имеющей лицензию на деятельность по сбору, использованию, обезвреживанию, транспортировке, размещению отходов I класса опасности (ртутьсодержащих отходов), с оформлением акта приема-передачи. Организации, осуществляющие управление и (или) эксплуатацию жилищным фондом, должны обеспечить вывоз отработанных ртутьсодержащих ламп с мест временного накопления не реже 1 раза в квартал.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2.5. Организации, осуществляющие управление и (или) эксплуатацию жилищным фондом, ведут журнал учета поступающих отработанных ртутьсодержащих ламп от производителей отходов (физических лиц, проживающих в многоквартирных домах) согласно приложению к настоящему Порядку.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2.6. Организации, осуществляющие управление и (или) эксплуатацию жилищным фондом, по письменному запросу, предоставляют сводную информацию об объемах принятых отработанных ртутьсодержащих ламп от населения в Упр</w:t>
      </w:r>
      <w:r w:rsidR="00CA26C3">
        <w:rPr>
          <w:sz w:val="28"/>
          <w:szCs w:val="28"/>
        </w:rPr>
        <w:t xml:space="preserve">авление ЖКХ </w:t>
      </w:r>
      <w:r w:rsidRPr="00AB46F2">
        <w:rPr>
          <w:sz w:val="28"/>
          <w:szCs w:val="28"/>
        </w:rPr>
        <w:t xml:space="preserve"> администрации</w:t>
      </w:r>
      <w:r w:rsidR="00CA26C3">
        <w:rPr>
          <w:sz w:val="28"/>
          <w:szCs w:val="28"/>
        </w:rPr>
        <w:t xml:space="preserve"> района</w:t>
      </w:r>
      <w:r w:rsidRPr="00AB46F2">
        <w:rPr>
          <w:sz w:val="28"/>
          <w:szCs w:val="28"/>
        </w:rPr>
        <w:t>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2.7. Собственники помещений многоквартирных домов обязаны оплачивать расходы, связанные со сбором, использованием, обезвреживанием, утилизацией, транспортировкой, размещением отработанных ртутьсодержащих ламп организациям, осуществляющим управление и (или) эксплуатацию жилищным фондом.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2.8. Граждане, проживающие не в многоквартирных домах, в случае использования ртутьсодержащих ламп обязаны заключить договор по сбору, обезвреживанию, транспортировке, размещению со специализированными организациями или с организациями, осуществляющими управление и (или) эксплуатацию жилищным фондом.</w:t>
      </w:r>
    </w:p>
    <w:p w:rsidR="001F4FB1" w:rsidRDefault="001F4FB1" w:rsidP="00DF0354">
      <w:pPr>
        <w:ind w:firstLine="709"/>
        <w:jc w:val="both"/>
        <w:rPr>
          <w:sz w:val="28"/>
          <w:szCs w:val="28"/>
        </w:rPr>
      </w:pPr>
    </w:p>
    <w:p w:rsidR="001F4FB1" w:rsidRDefault="001F4FB1" w:rsidP="00DF0354">
      <w:pPr>
        <w:ind w:firstLine="709"/>
        <w:jc w:val="both"/>
        <w:rPr>
          <w:sz w:val="28"/>
          <w:szCs w:val="28"/>
        </w:rPr>
      </w:pP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lastRenderedPageBreak/>
        <w:t>2.9. Физические лица обязаны: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строго соблюдать требования санитарного и экологического законодательства при накоплении, сборе, транспортировке, обезвреживанию, размещению ртутьсодержащих ламп (отходов I класса опасности);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не допускать самовольный вывоз и размещение (захоронение) отходов, в местах, не предназначенных для этих целей (мусорные баки, мусорные камеры для ТБО, лесные и лесопарковые зоны и т.д.);</w:t>
      </w:r>
    </w:p>
    <w:p w:rsidR="00DF0354" w:rsidRPr="00AB46F2" w:rsidRDefault="00DF0354" w:rsidP="00DF0354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AB46F2">
        <w:rPr>
          <w:sz w:val="28"/>
          <w:szCs w:val="28"/>
        </w:rPr>
        <w:t xml:space="preserve">  - нести установленную законодательством Российской Федерации ответственность за нарушения в сфере обращения с отходами. 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</w:p>
    <w:p w:rsidR="00DF0354" w:rsidRPr="00AB46F2" w:rsidRDefault="00DF0354" w:rsidP="00DF0354">
      <w:pPr>
        <w:jc w:val="both"/>
        <w:rPr>
          <w:sz w:val="28"/>
          <w:szCs w:val="28"/>
        </w:rPr>
      </w:pPr>
    </w:p>
    <w:p w:rsidR="00DF0354" w:rsidRPr="00AB46F2" w:rsidRDefault="00DF0354" w:rsidP="00DF0354">
      <w:pPr>
        <w:ind w:firstLine="709"/>
        <w:jc w:val="center"/>
        <w:rPr>
          <w:b/>
          <w:sz w:val="28"/>
          <w:szCs w:val="28"/>
        </w:rPr>
      </w:pPr>
      <w:r w:rsidRPr="00AB46F2">
        <w:rPr>
          <w:b/>
          <w:sz w:val="28"/>
          <w:szCs w:val="28"/>
        </w:rPr>
        <w:t>3. Организация сбора, накопления и передачи на утилизацию</w:t>
      </w:r>
    </w:p>
    <w:p w:rsidR="00DF0354" w:rsidRPr="00AB46F2" w:rsidRDefault="00DF0354" w:rsidP="00DF0354">
      <w:pPr>
        <w:ind w:firstLine="709"/>
        <w:jc w:val="center"/>
        <w:rPr>
          <w:b/>
          <w:sz w:val="28"/>
          <w:szCs w:val="28"/>
        </w:rPr>
      </w:pPr>
      <w:r w:rsidRPr="00AB46F2">
        <w:rPr>
          <w:b/>
          <w:sz w:val="28"/>
          <w:szCs w:val="28"/>
        </w:rPr>
        <w:t>ртутьсодержащих ламп от юридических лиц,</w:t>
      </w:r>
    </w:p>
    <w:p w:rsidR="00DF0354" w:rsidRPr="00AB46F2" w:rsidRDefault="00DF0354" w:rsidP="00DF0354">
      <w:pPr>
        <w:ind w:firstLine="709"/>
        <w:jc w:val="center"/>
        <w:rPr>
          <w:b/>
          <w:sz w:val="28"/>
          <w:szCs w:val="28"/>
        </w:rPr>
      </w:pPr>
      <w:r w:rsidRPr="00AB46F2">
        <w:rPr>
          <w:b/>
          <w:sz w:val="28"/>
          <w:szCs w:val="28"/>
        </w:rPr>
        <w:t>индивидуальных предпринимателей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3.1. Юридические лица и индивидуальные предприниматели в случае использования ртутьсодержащих ламп обязаны заключить договор по сбору, обезвреживанию, транспортировке, размещению со специализированными организациями, имеющими лицензию на деятельность по сбору, использованию, обезвреживанию, транспортировке, размещению отходов I класса опасности (ртутьсодержащих отходов).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3.2. Специализированные организации, имеющие лицензию на деятельность по сбору, обезвреживанию, транспортировке, размещению отходов I класса опасности (ртутьсодержащих отходов) обязаны: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строго соблюдать требования санитарного, экологического законодательства, законодательства в области охраны труда при обращении с отходами I класса опасности;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произвести обустройство мест накопления отработанных ртутьсодержащих ламп (приобретение необходимых материалов и оборудования);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определить должностное лицо, ответственное за обращение с отработанными ртутьсодержащими лампами;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провести обучение и инструктаж персонала, ответственного за обращение с отработанными ртутьсодержащими лампами;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разработать инструкции по технике безопасности и производственной санитарии при работе с ртутью, ее соединениями, приборами с ртутным наполнением, устанавливающие порядок получения, ведения первичного учета, сбора, хранения, вывоза, утилизации и переработки отработанных ртутьсодержащих ламп для персонала, ответственного за обращение с отработанными ртутьсодержащими лампами;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разместить в СМИ информацию о местах, времени, условиях приема отработанных ртутьсодержащих ламп;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заключить договоры со специализированными организациями, имеющими лицензию на деятельность по утилизации отходов I класса опасности (ртутьсодержащих отходов) (в случае отсутствия соответствующей лицензии и оборудования);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lastRenderedPageBreak/>
        <w:t>- по письменному запросу  администрации</w:t>
      </w:r>
      <w:r w:rsidR="00453846">
        <w:rPr>
          <w:sz w:val="28"/>
          <w:szCs w:val="28"/>
        </w:rPr>
        <w:t xml:space="preserve"> рай</w:t>
      </w:r>
      <w:r w:rsidR="00453846">
        <w:rPr>
          <w:sz w:val="28"/>
          <w:szCs w:val="28"/>
        </w:rPr>
        <w:tab/>
        <w:t>она</w:t>
      </w:r>
      <w:r w:rsidRPr="00AB46F2">
        <w:rPr>
          <w:sz w:val="28"/>
          <w:szCs w:val="28"/>
        </w:rPr>
        <w:t xml:space="preserve"> предоставлять в указанный срок информацию о количестве, видах принятых отработанных ртутьсодержащих ламп.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3.3. Юридические лица и индивидуальные предприниматели обязаны оплачивать расходы, связанные со сбором, использованием, обезвреживанием, утилизацией, транспортировкой, размещением отработанных ртутьсодержащих ламп организациям.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3.4. Юридические лица обязаны: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строго соблюдать требования санитарного и экологического законодательства при накоплении, сборе, транспортировке, обезвреживанию, размещению ртутьсодержащих ламп (отходов I класса опасности);</w:t>
      </w:r>
    </w:p>
    <w:p w:rsidR="00DF0354" w:rsidRPr="00AB46F2" w:rsidRDefault="00DF0354" w:rsidP="00DF0354">
      <w:pPr>
        <w:ind w:firstLine="709"/>
        <w:jc w:val="both"/>
        <w:rPr>
          <w:sz w:val="28"/>
          <w:szCs w:val="28"/>
        </w:rPr>
      </w:pPr>
      <w:r w:rsidRPr="00AB46F2">
        <w:rPr>
          <w:sz w:val="28"/>
          <w:szCs w:val="28"/>
        </w:rPr>
        <w:t>- не допускать самовольный вывоз и размещение (захоронение) отходов, в местах, не предназначенных для этих целей (мусорные баки, мусорные камеры для ТБО, лесные и лесопарковые зоны и т.д.);</w:t>
      </w:r>
    </w:p>
    <w:p w:rsidR="00DF0354" w:rsidRPr="00AB46F2" w:rsidRDefault="00DF0354" w:rsidP="00DF0354">
      <w:pPr>
        <w:autoSpaceDE w:val="0"/>
        <w:autoSpaceDN w:val="0"/>
        <w:adjustRightInd w:val="0"/>
        <w:ind w:firstLine="540"/>
        <w:jc w:val="both"/>
        <w:outlineLvl w:val="3"/>
        <w:rPr>
          <w:sz w:val="28"/>
          <w:szCs w:val="28"/>
        </w:rPr>
      </w:pPr>
      <w:r w:rsidRPr="00AB46F2">
        <w:rPr>
          <w:sz w:val="28"/>
          <w:szCs w:val="28"/>
        </w:rPr>
        <w:t xml:space="preserve">  - нести установленную законодательством Российской Федерации ответственность за нарушения в сфере обращения с отходами. </w:t>
      </w:r>
    </w:p>
    <w:p w:rsidR="00DF0354" w:rsidRPr="00AB46F2" w:rsidRDefault="00DF0354" w:rsidP="00DF0354">
      <w:pPr>
        <w:jc w:val="right"/>
        <w:rPr>
          <w:sz w:val="28"/>
          <w:szCs w:val="28"/>
        </w:rPr>
      </w:pPr>
      <w:r w:rsidRPr="00AB46F2">
        <w:rPr>
          <w:sz w:val="28"/>
          <w:szCs w:val="28"/>
        </w:rPr>
        <w:br/>
      </w:r>
    </w:p>
    <w:p w:rsidR="00DF0354" w:rsidRPr="00AB46F2" w:rsidRDefault="00DF0354" w:rsidP="00DF0354">
      <w:pPr>
        <w:jc w:val="right"/>
        <w:rPr>
          <w:sz w:val="28"/>
          <w:szCs w:val="28"/>
        </w:rPr>
      </w:pPr>
    </w:p>
    <w:p w:rsidR="00DF0354" w:rsidRPr="00AB46F2" w:rsidRDefault="00DF0354" w:rsidP="00DF0354">
      <w:pPr>
        <w:jc w:val="right"/>
        <w:rPr>
          <w:sz w:val="28"/>
          <w:szCs w:val="28"/>
        </w:rPr>
      </w:pPr>
      <w:r w:rsidRPr="00AB46F2">
        <w:rPr>
          <w:sz w:val="28"/>
          <w:szCs w:val="28"/>
        </w:rPr>
        <w:br/>
      </w:r>
    </w:p>
    <w:p w:rsidR="00DF0354" w:rsidRPr="00AB46F2" w:rsidRDefault="00DF0354" w:rsidP="00DF0354">
      <w:pPr>
        <w:jc w:val="right"/>
        <w:rPr>
          <w:sz w:val="28"/>
          <w:szCs w:val="28"/>
        </w:rPr>
      </w:pPr>
    </w:p>
    <w:p w:rsidR="00DF0354" w:rsidRPr="00AB46F2" w:rsidRDefault="00DF0354" w:rsidP="00DF0354">
      <w:pPr>
        <w:jc w:val="right"/>
        <w:rPr>
          <w:sz w:val="28"/>
          <w:szCs w:val="28"/>
        </w:rPr>
      </w:pPr>
    </w:p>
    <w:p w:rsidR="00DF0354" w:rsidRPr="00AB46F2" w:rsidRDefault="00DF0354" w:rsidP="00DF0354">
      <w:pPr>
        <w:jc w:val="right"/>
        <w:rPr>
          <w:sz w:val="28"/>
          <w:szCs w:val="28"/>
        </w:rPr>
      </w:pPr>
    </w:p>
    <w:p w:rsidR="00DF0354" w:rsidRPr="00AB46F2" w:rsidRDefault="00DF0354" w:rsidP="00DF0354">
      <w:pPr>
        <w:jc w:val="right"/>
        <w:rPr>
          <w:sz w:val="28"/>
          <w:szCs w:val="28"/>
        </w:rPr>
      </w:pPr>
    </w:p>
    <w:p w:rsidR="00DF0354" w:rsidRDefault="00DF0354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Default="00453846" w:rsidP="00DF0354">
      <w:pPr>
        <w:jc w:val="right"/>
        <w:rPr>
          <w:sz w:val="28"/>
          <w:szCs w:val="28"/>
        </w:rPr>
      </w:pPr>
    </w:p>
    <w:p w:rsidR="00453846" w:rsidRPr="00AB46F2" w:rsidRDefault="00453846" w:rsidP="00DF0354">
      <w:pPr>
        <w:jc w:val="right"/>
        <w:rPr>
          <w:sz w:val="28"/>
          <w:szCs w:val="28"/>
        </w:rPr>
      </w:pPr>
    </w:p>
    <w:p w:rsidR="00DF0354" w:rsidRDefault="00DF0354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Default="001F4FB1" w:rsidP="00DF0354">
      <w:pPr>
        <w:rPr>
          <w:sz w:val="28"/>
          <w:szCs w:val="28"/>
        </w:rPr>
      </w:pPr>
    </w:p>
    <w:p w:rsidR="001F4FB1" w:rsidRPr="00AB46F2" w:rsidRDefault="001F4FB1" w:rsidP="00DF0354">
      <w:pPr>
        <w:rPr>
          <w:sz w:val="28"/>
          <w:szCs w:val="28"/>
        </w:rPr>
      </w:pPr>
    </w:p>
    <w:p w:rsidR="00DF0354" w:rsidRPr="00AB46F2" w:rsidRDefault="00DF0354" w:rsidP="00DF0354">
      <w:pPr>
        <w:jc w:val="right"/>
        <w:rPr>
          <w:sz w:val="28"/>
          <w:szCs w:val="28"/>
        </w:rPr>
      </w:pPr>
    </w:p>
    <w:p w:rsidR="00DF0354" w:rsidRPr="001F2038" w:rsidRDefault="00453846" w:rsidP="00453846">
      <w:pPr>
        <w:jc w:val="center"/>
      </w:pPr>
      <w:r w:rsidRPr="001F2038">
        <w:t xml:space="preserve">                                                        </w:t>
      </w:r>
      <w:r w:rsidR="00DF0354" w:rsidRPr="001F2038">
        <w:t>Приложение</w:t>
      </w:r>
    </w:p>
    <w:p w:rsidR="00DF0354" w:rsidRPr="001F2038" w:rsidRDefault="00DF0354" w:rsidP="00DF0354">
      <w:pPr>
        <w:jc w:val="right"/>
      </w:pPr>
      <w:r w:rsidRPr="001F2038">
        <w:t xml:space="preserve">к Порядку сбора, накопления и передачи </w:t>
      </w:r>
    </w:p>
    <w:p w:rsidR="00453846" w:rsidRPr="001F2038" w:rsidRDefault="00DF0354" w:rsidP="00DF0354">
      <w:pPr>
        <w:jc w:val="right"/>
      </w:pPr>
      <w:r w:rsidRPr="001F2038">
        <w:t xml:space="preserve">на утилизацию ртутьсодержащих ламп </w:t>
      </w:r>
      <w:proofErr w:type="gramStart"/>
      <w:r w:rsidRPr="001F2038">
        <w:t>на</w:t>
      </w:r>
      <w:proofErr w:type="gramEnd"/>
    </w:p>
    <w:p w:rsidR="00453846" w:rsidRPr="001F2038" w:rsidRDefault="00453846" w:rsidP="00453846">
      <w:pPr>
        <w:jc w:val="center"/>
      </w:pPr>
      <w:r w:rsidRPr="001F2038">
        <w:t xml:space="preserve">                                                               </w:t>
      </w:r>
      <w:r w:rsidR="00DF0354" w:rsidRPr="001F2038">
        <w:t>территории</w:t>
      </w:r>
      <w:r w:rsidRPr="001F2038">
        <w:t xml:space="preserve"> муниципального района</w:t>
      </w:r>
    </w:p>
    <w:p w:rsidR="00DF0354" w:rsidRPr="001F2038" w:rsidRDefault="00453846" w:rsidP="00453846">
      <w:pPr>
        <w:jc w:val="center"/>
      </w:pPr>
      <w:r w:rsidRPr="001F2038">
        <w:t xml:space="preserve">                                                           Хворостянский</w:t>
      </w:r>
    </w:p>
    <w:p w:rsidR="00DF0354" w:rsidRPr="001F2038" w:rsidRDefault="00DF0354" w:rsidP="00DF0354">
      <w:r w:rsidRPr="001F2038">
        <w:br/>
      </w:r>
    </w:p>
    <w:p w:rsidR="00DF0354" w:rsidRPr="001F2038" w:rsidRDefault="00DF0354" w:rsidP="00DF035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38">
        <w:rPr>
          <w:rFonts w:ascii="Times New Roman" w:hAnsi="Times New Roman" w:cs="Times New Roman"/>
          <w:b/>
          <w:sz w:val="24"/>
          <w:szCs w:val="24"/>
        </w:rPr>
        <w:t>ТИПОВАЯ ФОРМА ЖУРНАЛА</w:t>
      </w:r>
    </w:p>
    <w:p w:rsidR="00DF0354" w:rsidRPr="001F2038" w:rsidRDefault="00DF0354" w:rsidP="00DF035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38">
        <w:rPr>
          <w:rFonts w:ascii="Times New Roman" w:hAnsi="Times New Roman" w:cs="Times New Roman"/>
          <w:b/>
          <w:sz w:val="24"/>
          <w:szCs w:val="24"/>
        </w:rPr>
        <w:t>УЧЕТА ПОСТУПАЮЩИХ ОТРАБОТАННЫХ РТУТЬСОДЕРЖАЩИХ ЛАМП</w:t>
      </w:r>
    </w:p>
    <w:p w:rsidR="00DF0354" w:rsidRPr="001F2038" w:rsidRDefault="00DF0354" w:rsidP="00DF035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38">
        <w:rPr>
          <w:rFonts w:ascii="Times New Roman" w:hAnsi="Times New Roman" w:cs="Times New Roman"/>
          <w:b/>
          <w:sz w:val="24"/>
          <w:szCs w:val="24"/>
        </w:rPr>
        <w:t>(от физических лиц, проживающих в многоквартирных домах)</w:t>
      </w:r>
    </w:p>
    <w:p w:rsidR="00DF0354" w:rsidRPr="001F2038" w:rsidRDefault="00DF0354" w:rsidP="00DF0354"/>
    <w:p w:rsidR="00DF0354" w:rsidRPr="001F2038" w:rsidRDefault="00DF0354" w:rsidP="00DF0354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03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</w:t>
      </w:r>
    </w:p>
    <w:p w:rsidR="00DF0354" w:rsidRPr="001F2038" w:rsidRDefault="00DF0354" w:rsidP="00DF0354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1F2038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DF0354" w:rsidRPr="001F2038" w:rsidRDefault="00DF0354" w:rsidP="00DF0354">
      <w:r w:rsidRPr="001F2038">
        <w:br/>
        <w:t xml:space="preserve">    Дата начала ведения журнала ___________________________________________</w:t>
      </w:r>
    </w:p>
    <w:p w:rsidR="00DF0354" w:rsidRPr="001F2038" w:rsidRDefault="00DF0354" w:rsidP="00DF035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F203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F2038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1F2038">
        <w:rPr>
          <w:rFonts w:ascii="Times New Roman" w:hAnsi="Times New Roman" w:cs="Times New Roman"/>
          <w:sz w:val="24"/>
          <w:szCs w:val="24"/>
        </w:rPr>
        <w:t xml:space="preserve"> за ведение журнала ______________________________________</w:t>
      </w:r>
    </w:p>
    <w:p w:rsidR="00DF0354" w:rsidRPr="001F2038" w:rsidRDefault="00DF0354" w:rsidP="00DF035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1F20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(Ф.И.О., должность)</w:t>
      </w:r>
    </w:p>
    <w:p w:rsidR="00DF0354" w:rsidRPr="001F2038" w:rsidRDefault="00DF0354" w:rsidP="00DF0354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4"/>
        <w:gridCol w:w="730"/>
        <w:gridCol w:w="2139"/>
        <w:gridCol w:w="1534"/>
        <w:gridCol w:w="962"/>
        <w:gridCol w:w="1552"/>
        <w:gridCol w:w="962"/>
        <w:gridCol w:w="1137"/>
      </w:tblGrid>
      <w:tr w:rsidR="00DF0354" w:rsidRPr="001F2038" w:rsidTr="00DF0354">
        <w:tc>
          <w:tcPr>
            <w:tcW w:w="88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sz w:val="24"/>
                <w:szCs w:val="24"/>
                <w:lang w:val="ru-RU"/>
              </w:rPr>
              <w:br/>
            </w: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/п</w:t>
            </w:r>
          </w:p>
        </w:tc>
        <w:tc>
          <w:tcPr>
            <w:tcW w:w="95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8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Наименование (вид) отработанных ртутьсодержащих ламп (ОРЛ)</w:t>
            </w:r>
          </w:p>
        </w:tc>
        <w:tc>
          <w:tcPr>
            <w:tcW w:w="133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Количество, штук</w:t>
            </w:r>
          </w:p>
        </w:tc>
        <w:tc>
          <w:tcPr>
            <w:tcW w:w="23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Лицо, сдавшее ОРЛ</w:t>
            </w:r>
          </w:p>
        </w:tc>
        <w:tc>
          <w:tcPr>
            <w:tcW w:w="21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Лицо, принявшее ОРЛ</w:t>
            </w:r>
          </w:p>
        </w:tc>
      </w:tr>
      <w:tr w:rsidR="00DF0354" w:rsidRPr="001F2038" w:rsidTr="00DF0354">
        <w:tc>
          <w:tcPr>
            <w:tcW w:w="88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5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Адрес проживания</w:t>
            </w:r>
          </w:p>
        </w:tc>
        <w:tc>
          <w:tcPr>
            <w:tcW w:w="10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F0354" w:rsidRPr="001F2038" w:rsidRDefault="00DF0354" w:rsidP="00DF0354">
            <w:pPr>
              <w:pStyle w:val="4"/>
              <w:rPr>
                <w:b/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b/>
                <w:color w:val="000000"/>
                <w:sz w:val="24"/>
                <w:szCs w:val="24"/>
                <w:lang w:val="ru-RU"/>
              </w:rPr>
              <w:t>Подпись</w:t>
            </w:r>
          </w:p>
        </w:tc>
      </w:tr>
      <w:tr w:rsidR="00DF0354" w:rsidRPr="001F2038" w:rsidTr="00DF0354">
        <w:tc>
          <w:tcPr>
            <w:tcW w:w="888" w:type="dxa"/>
            <w:tcBorders>
              <w:top w:val="single" w:sz="12" w:space="0" w:color="000000"/>
            </w:tcBorders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954" w:type="dxa"/>
            <w:tcBorders>
              <w:top w:val="single" w:sz="12" w:space="0" w:color="000000"/>
            </w:tcBorders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  <w:tcBorders>
              <w:top w:val="single" w:sz="12" w:space="0" w:color="000000"/>
            </w:tcBorders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  <w:tcBorders>
              <w:top w:val="single" w:sz="12" w:space="0" w:color="000000"/>
            </w:tcBorders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2" w:type="dxa"/>
            <w:tcBorders>
              <w:top w:val="single" w:sz="12" w:space="0" w:color="000000"/>
            </w:tcBorders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12" w:space="0" w:color="000000"/>
            </w:tcBorders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2" w:type="dxa"/>
            <w:tcBorders>
              <w:top w:val="single" w:sz="12" w:space="0" w:color="000000"/>
            </w:tcBorders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  <w:tcBorders>
              <w:top w:val="single" w:sz="12" w:space="0" w:color="000000"/>
            </w:tcBorders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F0354" w:rsidRPr="001F2038" w:rsidTr="00DF0354">
        <w:tc>
          <w:tcPr>
            <w:tcW w:w="888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954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2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2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DF0354" w:rsidRPr="001F2038" w:rsidTr="00DF0354">
        <w:tc>
          <w:tcPr>
            <w:tcW w:w="888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  <w:r w:rsidRPr="001F2038">
              <w:rPr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954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9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36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2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42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09" w:type="dxa"/>
          </w:tcPr>
          <w:p w:rsidR="00DF0354" w:rsidRPr="001F2038" w:rsidRDefault="00DF0354" w:rsidP="00DF0354">
            <w:pPr>
              <w:pStyle w:val="4"/>
              <w:rPr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0354" w:rsidRPr="001F2038" w:rsidRDefault="00DF0354" w:rsidP="00DF0354">
      <w:pPr>
        <w:pStyle w:val="4"/>
        <w:rPr>
          <w:b/>
          <w:color w:val="000000"/>
          <w:sz w:val="24"/>
          <w:szCs w:val="24"/>
          <w:lang w:val="ru-RU"/>
        </w:rPr>
      </w:pPr>
    </w:p>
    <w:p w:rsidR="00DF0354" w:rsidRPr="001F2038" w:rsidRDefault="00DF0354" w:rsidP="00DF0354">
      <w:pPr>
        <w:pStyle w:val="4"/>
        <w:rPr>
          <w:b/>
          <w:color w:val="000000"/>
          <w:sz w:val="24"/>
          <w:szCs w:val="24"/>
          <w:lang w:val="ru-RU"/>
        </w:rPr>
      </w:pPr>
    </w:p>
    <w:p w:rsidR="00DF0354" w:rsidRPr="001F2038" w:rsidRDefault="00DF0354" w:rsidP="00DF0354">
      <w:pPr>
        <w:pStyle w:val="4"/>
        <w:rPr>
          <w:b/>
          <w:color w:val="000000"/>
          <w:sz w:val="24"/>
          <w:szCs w:val="24"/>
          <w:lang w:val="ru-RU"/>
        </w:rPr>
      </w:pPr>
    </w:p>
    <w:p w:rsidR="00DF0354" w:rsidRPr="00AB46F2" w:rsidRDefault="00DF0354" w:rsidP="00DF0354">
      <w:pPr>
        <w:pStyle w:val="4"/>
        <w:rPr>
          <w:b/>
          <w:color w:val="000000"/>
          <w:szCs w:val="28"/>
          <w:lang w:val="ru-RU"/>
        </w:rPr>
      </w:pPr>
    </w:p>
    <w:p w:rsidR="00DF0354" w:rsidRPr="00AB46F2" w:rsidRDefault="00DF0354" w:rsidP="00DF0354">
      <w:pPr>
        <w:rPr>
          <w:sz w:val="28"/>
          <w:szCs w:val="28"/>
        </w:rPr>
      </w:pPr>
    </w:p>
    <w:p w:rsidR="00DF0354" w:rsidRPr="00AB46F2" w:rsidRDefault="00DF0354" w:rsidP="00DF0354">
      <w:pPr>
        <w:pStyle w:val="4"/>
        <w:rPr>
          <w:b/>
          <w:color w:val="000000"/>
          <w:szCs w:val="28"/>
          <w:lang w:val="ru-RU"/>
        </w:rPr>
      </w:pPr>
    </w:p>
    <w:p w:rsidR="00DF0354" w:rsidRPr="00AB46F2" w:rsidRDefault="00DF0354" w:rsidP="00DF0354">
      <w:pPr>
        <w:rPr>
          <w:sz w:val="28"/>
          <w:szCs w:val="28"/>
        </w:rPr>
      </w:pPr>
    </w:p>
    <w:p w:rsidR="00DF0354" w:rsidRPr="00AB46F2" w:rsidRDefault="00DF0354" w:rsidP="00DF0354">
      <w:pPr>
        <w:pStyle w:val="4"/>
        <w:rPr>
          <w:b/>
          <w:color w:val="000000"/>
          <w:szCs w:val="28"/>
          <w:lang w:val="ru-RU"/>
        </w:rPr>
      </w:pPr>
    </w:p>
    <w:p w:rsidR="00DF0354" w:rsidRPr="00AB46F2" w:rsidRDefault="00DF0354" w:rsidP="00DF0354">
      <w:pPr>
        <w:rPr>
          <w:sz w:val="28"/>
          <w:szCs w:val="28"/>
        </w:rPr>
      </w:pPr>
    </w:p>
    <w:p w:rsidR="00DF0354" w:rsidRPr="00AB46F2" w:rsidRDefault="00DF0354" w:rsidP="00DF0354">
      <w:pPr>
        <w:rPr>
          <w:sz w:val="28"/>
          <w:szCs w:val="28"/>
        </w:rPr>
      </w:pPr>
    </w:p>
    <w:p w:rsidR="00DF0354" w:rsidRPr="00AB46F2" w:rsidRDefault="00DF0354" w:rsidP="00DF0354">
      <w:pPr>
        <w:rPr>
          <w:sz w:val="28"/>
          <w:szCs w:val="28"/>
        </w:rPr>
      </w:pPr>
    </w:p>
    <w:p w:rsidR="00DF0354" w:rsidRPr="00AB46F2" w:rsidRDefault="00DF0354" w:rsidP="00DF0354">
      <w:pPr>
        <w:rPr>
          <w:sz w:val="28"/>
          <w:szCs w:val="28"/>
        </w:rPr>
      </w:pPr>
    </w:p>
    <w:p w:rsidR="00DF0354" w:rsidRPr="00AB46F2" w:rsidRDefault="00DF0354" w:rsidP="00DF0354">
      <w:pPr>
        <w:rPr>
          <w:sz w:val="28"/>
          <w:szCs w:val="28"/>
        </w:rPr>
      </w:pPr>
    </w:p>
    <w:p w:rsidR="00DF0354" w:rsidRPr="00321368" w:rsidRDefault="00DF0354" w:rsidP="00DF0354">
      <w:pPr>
        <w:rPr>
          <w:color w:val="000000"/>
        </w:rPr>
      </w:pPr>
    </w:p>
    <w:p w:rsidR="00DF0354" w:rsidRPr="00321368" w:rsidRDefault="00DF0354" w:rsidP="00DF0354"/>
    <w:p w:rsidR="00DF0354" w:rsidRPr="00321368" w:rsidRDefault="00DF0354" w:rsidP="00DF0354"/>
    <w:p w:rsidR="00DF0354" w:rsidRPr="00321368" w:rsidRDefault="00DF0354" w:rsidP="00DF0354">
      <w:pPr>
        <w:jc w:val="both"/>
        <w:rPr>
          <w:b/>
        </w:rPr>
      </w:pPr>
    </w:p>
    <w:p w:rsidR="00DF0354" w:rsidRPr="00321368" w:rsidRDefault="00DF0354" w:rsidP="00DF0354">
      <w:pPr>
        <w:ind w:firstLine="708"/>
        <w:jc w:val="both"/>
      </w:pPr>
    </w:p>
    <w:p w:rsidR="00DF0354" w:rsidRPr="00321368" w:rsidRDefault="00DF0354" w:rsidP="00DF0354">
      <w:pPr>
        <w:jc w:val="both"/>
      </w:pPr>
    </w:p>
    <w:p w:rsidR="00DF0354" w:rsidRPr="00321368" w:rsidRDefault="00DF0354" w:rsidP="00DF0354">
      <w:pPr>
        <w:ind w:firstLine="708"/>
        <w:jc w:val="both"/>
      </w:pPr>
    </w:p>
    <w:p w:rsidR="00DF0354" w:rsidRPr="00321368" w:rsidRDefault="00DF0354" w:rsidP="00DF0354">
      <w:pPr>
        <w:jc w:val="both"/>
      </w:pPr>
      <w:r w:rsidRPr="00321368">
        <w:tab/>
      </w:r>
    </w:p>
    <w:p w:rsidR="00DF0354" w:rsidRPr="00321368" w:rsidRDefault="00DF0354" w:rsidP="00DF0354">
      <w:pPr>
        <w:jc w:val="center"/>
        <w:rPr>
          <w:b/>
        </w:rPr>
      </w:pPr>
    </w:p>
    <w:p w:rsidR="00DF0354" w:rsidRDefault="00DF0354" w:rsidP="00DF0354">
      <w:pPr>
        <w:ind w:left="-360" w:firstLine="540"/>
      </w:pPr>
    </w:p>
    <w:sectPr w:rsidR="00DF0354" w:rsidSect="001F4FB1">
      <w:pgSz w:w="11906" w:h="16838"/>
      <w:pgMar w:top="539" w:right="851" w:bottom="71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54"/>
    <w:rsid w:val="00111D2C"/>
    <w:rsid w:val="00160754"/>
    <w:rsid w:val="001F2038"/>
    <w:rsid w:val="001F4FB1"/>
    <w:rsid w:val="00412216"/>
    <w:rsid w:val="00453846"/>
    <w:rsid w:val="004E4997"/>
    <w:rsid w:val="0059438D"/>
    <w:rsid w:val="00657289"/>
    <w:rsid w:val="00814DD7"/>
    <w:rsid w:val="00892207"/>
    <w:rsid w:val="008F4D33"/>
    <w:rsid w:val="00AB46F2"/>
    <w:rsid w:val="00AE68B7"/>
    <w:rsid w:val="00BA456D"/>
    <w:rsid w:val="00CA26C3"/>
    <w:rsid w:val="00DF0354"/>
    <w:rsid w:val="00EC5780"/>
    <w:rsid w:val="00E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354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F0354"/>
    <w:pPr>
      <w:keepNext/>
      <w:jc w:val="center"/>
      <w:outlineLvl w:val="3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354"/>
    <w:rPr>
      <w:sz w:val="28"/>
      <w:lang w:val="en-US" w:eastAsia="ru-RU" w:bidi="ar-SA"/>
    </w:rPr>
  </w:style>
  <w:style w:type="paragraph" w:styleId="HTML">
    <w:name w:val="HTML Preformatted"/>
    <w:basedOn w:val="a"/>
    <w:link w:val="HTML0"/>
    <w:unhideWhenUsed/>
    <w:rsid w:val="00DF0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0354"/>
    <w:rPr>
      <w:rFonts w:ascii="Courier New" w:hAnsi="Courier New" w:cs="Courier New"/>
      <w:lang w:val="ru-RU" w:eastAsia="ru-RU" w:bidi="ar-SA"/>
    </w:rPr>
  </w:style>
  <w:style w:type="table" w:styleId="a3">
    <w:name w:val="Table Grid"/>
    <w:basedOn w:val="a1"/>
    <w:rsid w:val="00160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F4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F4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354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DF0354"/>
    <w:pPr>
      <w:keepNext/>
      <w:jc w:val="center"/>
      <w:outlineLvl w:val="3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F0354"/>
    <w:rPr>
      <w:sz w:val="28"/>
      <w:lang w:val="en-US" w:eastAsia="ru-RU" w:bidi="ar-SA"/>
    </w:rPr>
  </w:style>
  <w:style w:type="paragraph" w:styleId="HTML">
    <w:name w:val="HTML Preformatted"/>
    <w:basedOn w:val="a"/>
    <w:link w:val="HTML0"/>
    <w:unhideWhenUsed/>
    <w:rsid w:val="00DF0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F0354"/>
    <w:rPr>
      <w:rFonts w:ascii="Courier New" w:hAnsi="Courier New" w:cs="Courier New"/>
      <w:lang w:val="ru-RU" w:eastAsia="ru-RU" w:bidi="ar-SA"/>
    </w:rPr>
  </w:style>
  <w:style w:type="table" w:styleId="a3">
    <w:name w:val="Table Grid"/>
    <w:basedOn w:val="a1"/>
    <w:rsid w:val="00160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F4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F4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1167</Words>
  <Characters>10002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Нерюнгринской районной администрации от 28</vt:lpstr>
    </vt:vector>
  </TitlesOfParts>
  <Company>Отдел охраны природы</Company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Нерюнгринской районной администрации от 28</dc:title>
  <dc:subject/>
  <dc:creator>Эколог</dc:creator>
  <cp:keywords/>
  <dc:description/>
  <cp:lastModifiedBy>Admin</cp:lastModifiedBy>
  <cp:revision>3</cp:revision>
  <cp:lastPrinted>2002-01-01T11:31:00Z</cp:lastPrinted>
  <dcterms:created xsi:type="dcterms:W3CDTF">2015-03-17T05:33:00Z</dcterms:created>
  <dcterms:modified xsi:type="dcterms:W3CDTF">2015-03-17T05:34:00Z</dcterms:modified>
</cp:coreProperties>
</file>