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3.jpeg" ContentType="image/jpeg"/>
  <Override PartName="/word/media/image2.jpeg" ContentType="image/jpeg"/>
  <Override PartName="/word/media/image4.jpeg" ContentType="image/jpeg"/>
  <Override PartName="/word/media/image5.jpeg" ContentType="image/jpeg"/>
  <Override PartName="/word/media/image10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exact" w:line="360" w:before="0" w:after="0"/>
        <w:jc w:val="righ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Приложение</w:t>
      </w:r>
      <w:bookmarkStart w:id="0" w:name="_GoBack"/>
      <w:bookmarkEnd w:id="0"/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pacing w:val="20"/>
          <w:sz w:val="28"/>
          <w:szCs w:val="28"/>
        </w:rPr>
      </w:pPr>
      <w:r>
        <w:rPr>
          <w:rFonts w:cs="Times New Roman" w:ascii="Times New Roman" w:hAnsi="Times New Roman"/>
          <w:b/>
          <w:spacing w:val="2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pacing w:val="20"/>
          <w:sz w:val="28"/>
          <w:szCs w:val="28"/>
        </w:rPr>
      </w:pPr>
      <w:r>
        <w:rPr>
          <w:rFonts w:cs="Times New Roman" w:ascii="Times New Roman" w:hAnsi="Times New Roman"/>
          <w:b/>
          <w:spacing w:val="20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pacing w:val="20"/>
          <w:sz w:val="28"/>
          <w:szCs w:val="28"/>
        </w:rPr>
      </w:pPr>
      <w:r>
        <w:rPr>
          <w:rFonts w:cs="Times New Roman" w:ascii="Times New Roman" w:hAnsi="Times New Roman"/>
          <w:b/>
          <w:spacing w:val="20"/>
          <w:sz w:val="28"/>
          <w:szCs w:val="28"/>
        </w:rPr>
        <w:t>Уроки, извлечённые из несчастных случаев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0"/>
          <w:sz w:val="16"/>
          <w:szCs w:val="16"/>
        </w:rPr>
      </w:pPr>
      <w:r>
        <w:rPr>
          <w:rFonts w:cs="Times New Roman" w:ascii="Times New Roman" w:hAnsi="Times New Roman"/>
          <w:b/>
          <w:spacing w:val="2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0"/>
          <w:sz w:val="16"/>
          <w:szCs w:val="16"/>
        </w:rPr>
      </w:pPr>
      <w:r>
        <w:rPr>
          <w:rFonts w:cs="Times New Roman" w:ascii="Times New Roman" w:hAnsi="Times New Roman"/>
          <w:b/>
          <w:spacing w:val="2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0"/>
          <w:sz w:val="16"/>
          <w:szCs w:val="16"/>
        </w:rPr>
      </w:pPr>
      <w:r>
        <w:rPr>
          <w:rFonts w:cs="Times New Roman" w:ascii="Times New Roman" w:hAnsi="Times New Roman"/>
          <w:b/>
          <w:spacing w:val="20"/>
          <w:sz w:val="16"/>
          <w:szCs w:val="16"/>
        </w:rPr>
      </w:r>
    </w:p>
    <w:tbl>
      <w:tblPr>
        <w:tblStyle w:val="a4"/>
        <w:tblW w:w="1020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5"/>
        <w:gridCol w:w="4393"/>
        <w:gridCol w:w="3403"/>
      </w:tblGrid>
      <w:tr>
        <w:trPr>
          <w:trHeight w:val="105" w:hRule="atLeast"/>
        </w:trPr>
        <w:tc>
          <w:tcPr>
            <w:tcW w:w="6798" w:type="dxa"/>
            <w:gridSpan w:val="2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УРОКИ, ИЗВЛЕЧЕННЫЕ ИЗ НЕСЧАСТНОГО СЛУЧАЯ</w:t>
            </w:r>
          </w:p>
        </w:tc>
        <w:tc>
          <w:tcPr>
            <w:tcW w:w="3403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ar-SA" w:bidi="ar-SA"/>
              </w:rPr>
              <w:t xml:space="preserve">3. Мероприятия </w:t>
              <w:br/>
              <w:t>по устранению причин несчастного случая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4"/>
                <w:lang w:val="ru-RU" w:eastAsia="en-US" w:bidi="ar-SA"/>
              </w:rPr>
              <w:t>3.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Направлены на внеочередную проверку знаний правил работы в электроустановках главный инженер Чайковского ОП </w:t>
              <w:br/>
              <w:t xml:space="preserve">АО «ОРЭС-Прикамья» </w:t>
              <w:br/>
              <w:t xml:space="preserve">и директор Чайковского ОП </w:t>
              <w:br/>
              <w:t>АО «ОРЭС-Прикамья».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3.2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Направлены на внеочередную проверку знаний правил работы </w:t>
              <w:br/>
              <w:t>в электроустановках электромонтеры оперативно-выездной бригады Чайковского ОП АО «ОРЭС-Прикамья».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3.3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Проведен внеплановый инструктаж по охране труда, обстоятельствам и причинам несчастного случая, мерам безопасности при проведении ремонтных и аварийных работ </w:t>
              <w:br/>
              <w:t>в электроустановках со всем электротехническим персоналом АО «ОРЭС-Прикамья».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3.4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Проведена внеочередная специальная оценка рабочего места – «мастер участка </w:t>
              <w:br/>
              <w:t>по ремонту и эксплуатации воздушных линий» Чайковского ОП АО «ОРЭС-Прикамья».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3.5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Актуализирована инструкция по оперативным переключениям в АО «ОРЭС-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Прикамья».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3.6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Издан приказ АО «ОРЭС-Прикамья» по обстоятельствам </w:t>
              <w:br/>
              <w:t>и причинам несчастного случая.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3.7</w:t>
            </w: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Проведена оценка профессиональных рисков рабочих мест Чайковского </w:t>
              <w:br/>
              <w:t>ОП АО «ОРЭС-Прикамья».</w:t>
            </w:r>
          </w:p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4"/>
                <w:lang w:val="ru-RU" w:eastAsia="en-US" w:bidi="ar-SA"/>
              </w:rPr>
              <w:t>4. Административные меры, принятые руководителем предприятия</w:t>
            </w:r>
          </w:p>
          <w:p>
            <w:pPr>
              <w:pStyle w:val="Normal"/>
              <w:widowControl/>
              <w:tabs>
                <w:tab w:val="clear" w:pos="708"/>
                <w:tab w:val="left" w:pos="10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4"/>
                <w:lang w:val="ru-RU" w:eastAsia="en-US" w:bidi="ar-SA"/>
              </w:rPr>
              <w:t>4.1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 xml:space="preserve"> Депремированы руководящие работники Чайковского ОП </w:t>
              <w:br/>
              <w:t>АО «ОРЭС-Прикамья».</w:t>
            </w:r>
          </w:p>
          <w:p>
            <w:pPr>
              <w:pStyle w:val="Normal"/>
              <w:widowControl/>
              <w:tabs>
                <w:tab w:val="clear" w:pos="708"/>
                <w:tab w:val="left" w:pos="10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4"/>
                <w:lang w:val="ru-RU" w:eastAsia="en-US" w:bidi="ar-SA"/>
              </w:rPr>
              <w:t>4.2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</w:rPr>
              <w:t xml:space="preserve"> Электромонтер ОВБ Чайковского ОП АО «ОРЭС-Прикамья» переведен </w:t>
              <w:br/>
              <w:t>в ремонтный персонал.</w:t>
            </w:r>
          </w:p>
        </w:tc>
      </w:tr>
      <w:tr>
        <w:trPr>
          <w:trHeight w:val="135" w:hRule="atLeast"/>
        </w:trPr>
        <w:tc>
          <w:tcPr>
            <w:tcW w:w="2405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 происшествия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19.10.2023</w:t>
            </w:r>
          </w:p>
        </w:tc>
        <w:tc>
          <w:tcPr>
            <w:tcW w:w="3403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организации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Чайковское обособленное подразделение АО «ОРЭС-Прикамья»</w:t>
            </w:r>
          </w:p>
        </w:tc>
        <w:tc>
          <w:tcPr>
            <w:tcW w:w="3403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несчастного случая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2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ЗРУ-10 кВ 2-ая секция шин,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Пермский край</w:t>
            </w:r>
          </w:p>
        </w:tc>
        <w:tc>
          <w:tcPr>
            <w:tcW w:w="3403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05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Вид происшествия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Поражение электрическим током</w:t>
            </w:r>
          </w:p>
        </w:tc>
        <w:tc>
          <w:tcPr>
            <w:tcW w:w="3403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109" w:hRule="atLeast"/>
        </w:trPr>
        <w:tc>
          <w:tcPr>
            <w:tcW w:w="6798" w:type="dxa"/>
            <w:gridSpan w:val="2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120" w:after="120"/>
              <w:ind w:left="318" w:hanging="318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Краткое описание несчастного случая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При осмотре оборудования в РУ 10 кВ ТП № 159 электромонтером ОВБ было установлено потрескивание на фазе «В» </w:t>
            </w:r>
            <w:r>
              <w:rPr>
                <w:rFonts w:eastAsia="Calibri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секционного шинного разъединителя 2-й секции шин (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СШР-2), о чем в 15:50 было сообщено электромонтеру по оперативным переключениям, который дал команду электромонтеру ОВБ вывести в резерв трансформатор </w:t>
              <w:br/>
              <w:t>Т-2 и вторую секцию шин 10 кВ.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Электромонтером ОВБ были произведены переключения в РУ 0,4 кВ ТП № 159: был включен секционный рубильник и отключен вводной рубильник трансформатора Т-2, тем самым нагрузка 0,4 кВ была переведена на трансформатор Т-1. Затем в РУ 10 кВ были отключены: выключатель ВН-16 ввода трансформатора Т-2, СШР-1 (секционный шинный разъединитель 1-й секции шин), СШР-2 (секционный шинный разъединитель 2-й секции шин).  Выключатель ВН-16 </w:t>
              <w:br/>
              <w:t xml:space="preserve">в сторону ТП № 87 (ввод в ТП № 159) был отключен ранее, так как кабельная линия 10 кВ от ТП № 87 до ТП № 159 находилась в ремонте. Оборудование 2-й секции шин РУ 10 кВ и трансформатор </w:t>
              <w:br/>
              <w:t>Т-2 выведены в оперативное состояние – «в резерве».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Для определения объема ремонтных работ в ТП № 159 была направлена бригада по ремонту во главе с мастером.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По прибытии ремонтной бригады в ТП № 159 электромонтер </w:t>
              <w:br/>
              <w:t xml:space="preserve">ОВБ показал указателем высокого напряжения отсутствие напряжения на секционной перемычке и 2-ой секции шин 10 кВ, </w:t>
              <w:br/>
              <w:t xml:space="preserve">на выключателе нагрузки в сторону ТП № 87 (ввод в ТП № 159), </w:t>
              <w:br/>
              <w:t>на выключателе нагрузки в сторону трансформатора Т-2, а затем прикосновением рукой к шинам 2-ой секции шин 10 кВ.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Электромонтер ОВБ не потребовал у мастера наряд-допуск </w:t>
              <w:br/>
              <w:t>на производство работ в ТП № 159, потому что полагал, что будет произведен только осмотр оборудования, т.к. оборудование находилось в резерве, а не в ремонте, и производство ремонтных работ не предполагалось.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Мастер не принял во внимание, что оборудование находится в резерве в соответствии с Инструкцией по переключениям </w:t>
              <w:br/>
              <w:t xml:space="preserve">в АО «ОРЭС-Прикамья» и меры безопасности для выполнения ремонтных работ (технические мероприятия для обеспечения безопасности выполнения работ со снятием напряжения) </w:t>
              <w:br/>
              <w:t>не выполнены в полном объеме, а именно, не установлено переносное заземление на секционной перемычке и не включены стационарные заземляющие ножи на 2-й секции шин, не были вывешены знаки безопасности.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Мастер вместо проведения осмотра оборудования самовольно проник за ограждение ячеек для ремонта СШР-2. Он без использования лестницы по рукояткам приводов разъединителей поднялся наверх 2-й секции шин РУ 10 кВ. После подъема на 2-ую секцию шин мастер дал задание своему подчиненному электромонтеру по ремонту принести трубчатые ключи на 10 и 12, которыми начал подтягивать гайку крепления неподвижного контакта к опорному изолятору СШР-2 фазы «В». Затем он попросил принести разводной ключ.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В это время электромонтером ОВБ предлагалось мастеру прекратить самовольное производство работ и спуститься вниз, но мастер </w:t>
              <w:br/>
              <w:t>не отреагировал на это требование.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Мастер разводным ключом стал регулировать подвижный контакт СШР-2. В 16:12 во время регулировки подвижного контакта </w:t>
              <w:br/>
              <w:t xml:space="preserve">СШР-2 фазы «В» мастер приблизился на недопустимое расстояние </w:t>
              <w:br/>
              <w:t xml:space="preserve">(менее 0,6 м) до неизолированных токоведущих частей (неподвижные контакты СШР-1), находящихся под напряжением, через секционную перемычку и подвижные контакты СШР-2, в результате чего получил поражение электрическим током, после чего упал в проход между </w:t>
              <w:br/>
              <w:t>1 и 2 секциями шин с высоты примерно 2 метров.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Находящийся в РУ 10 кВ ТП № 159 электромонтер ОВБ сразу </w:t>
              <w:br/>
              <w:t xml:space="preserve">же приступил к реанимационным мероприятиям (искусственное дыхание и непрямой массаж сердца). Электромонтер по ремонту </w:t>
              <w:br/>
              <w:t xml:space="preserve">и второй электромонтер ОВБ находились снаружи ТП № 159 </w:t>
              <w:br/>
              <w:t>и не видели момент поражения электрическим током, но услышали треск и вошли в ТП № 159. Они вместе вынесли мастера на крыльцо, продолжили оказывать первую помощь и вызвали скорую медицинскую помощь, которая прибыла в течение 5 минут. Прибывшие врачи скорой помощи начали проводить реанимационные мероприятия, но результатов они не принесли, врачами была констатирована смерть мастера.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120" w:after="120"/>
              <w:ind w:left="318" w:hanging="318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Причины несчастного случая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position w:val="-1"/>
                <w:sz w:val="22"/>
                <w:szCs w:val="22"/>
                <w:lang w:val="ru-RU" w:eastAsia="ru-RU" w:bidi="ar-SA"/>
              </w:rPr>
              <w:t>2.1</w:t>
            </w:r>
            <w:r>
              <w:rPr>
                <w:rFonts w:eastAsia="Times New Roman" w:cs="Times New Roman" w:ascii="Times New Roman" w:hAnsi="Times New Roman"/>
                <w:kern w:val="0"/>
                <w:position w:val="-1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Несоблюдение пострадавшим работником правил по охране труда, устанавливающих порядок проведения осмотра электрооборудования и требований п. 3.6, п. 3.7 Инструкции по переключениям </w:t>
              <w:br/>
              <w:t xml:space="preserve">в электроустановках, обслуживаемых персоналом АО «ОРЭС-Прикамья», утв. 13.01.2020, а именно, проведение работы по ремонту секционного шинного разъединителя (СШР-2), находящегося </w:t>
              <w:br/>
              <w:t xml:space="preserve">в оперативном состоянии – «в резерве» (т.е. оборудование отключено коммутационными аппаратами и возможно включение его в работу </w:t>
              <w:br/>
              <w:t xml:space="preserve">с помощью этих коммутационных аппаратов), при котором </w:t>
              <w:br/>
              <w:t xml:space="preserve">не предусматривается проведение работ на оборудовании, </w:t>
              <w:br/>
              <w:t xml:space="preserve">т.к. оборудование не заземлено и не подготовлено в соответствии </w:t>
              <w:br/>
              <w:t>с требованиями правил безопасности к производству ремонтных работ (оперативное состояние – «в ремонте»).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Нарушение п. 2.4 Правил по охране труда при эксплуатации электроустановок, утв. приказом Минтруда России от 15.12.2020 </w:t>
              <w:br/>
              <w:t>№ 903н (далее – ПОТЭЭ).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2.2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Самовольное проникновение пострадавшим работником </w:t>
              <w:br/>
              <w:t>за ограждение ячеек при проведении осмотра оборудования РУ 10 кВ и проведение ремонта СШР-2.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Нарушение п. 3.6, п. 4.2 ПОТЭЭ.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2.3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Проведение пострадавшим работником ремонта СШР-2 </w:t>
              <w:br/>
              <w:t>без оформления работы нарядом-допуском, распоряжением.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Нарушение п. 4.1, п. 5.1 ПОТЭЭ.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2.4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Приближение пострадавшим работником при ремонте СШР-2 </w:t>
              <w:br/>
              <w:t>к токоведущим частям, находящимся под напряжением, на расстояние менее допустимого (менее 0,6 м).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Нарушение п. 4.6 ПОТЭЭ.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2.5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Выполнение пострадавшим работником работ по ремонту СШР-2 без применения электрозащитных средств, в т.ч. переносных заземлений, лестниц приставных и стремянок изолирующих стеклопластиковых, диэлектрических перчаток, бот.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Нарушение п. 4.8 ПОТЭЭ.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2.6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Выполнение пострадавшим работ по ремонту СШР-2 </w:t>
              <w:br/>
              <w:t xml:space="preserve">без выполнения технических мероприятий для обеспечения безопасности выполнения работ со снятием напряжения, а именно, </w:t>
              <w:br/>
              <w:t>не были заземлены токоведущие части всех фаз отключенного для работ участка со всех сторон, откуда может быть подано напряжение.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Нарушение п. 16.1, п. 21.1 ПОТЭЭ.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2.7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Оперативный персонал не воспрепятствовал пострадавшему работнику самовольно проводить ремонт СШР-2, находящегося </w:t>
              <w:br/>
              <w:t>в оперативном состоянии – «в резерве», и не сообщил об этом своему непосредственному руководителю.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Нарушение п. 2.7 ПОТЭЭ.</w:t>
            </w:r>
          </w:p>
        </w:tc>
        <w:tc>
          <w:tcPr>
            <w:tcW w:w="3403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Cs w:val="28"/>
        </w:rPr>
      </w:pPr>
      <w:r>
        <w:rPr>
          <w:rFonts w:cs="Times New Roman" w:ascii="Times New Roman" w:hAnsi="Times New Roman"/>
          <w:b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Cs w:val="28"/>
        </w:rPr>
      </w:pPr>
      <w:r>
        <w:rPr>
          <w:rFonts w:cs="Times New Roman" w:ascii="Times New Roman" w:hAnsi="Times New Roman"/>
          <w:b/>
          <w:szCs w:val="28"/>
        </w:rPr>
        <w:t xml:space="preserve">5. </w:t>
      </w:r>
      <w:r>
        <w:rPr>
          <w:rFonts w:cs="Times New Roman" w:ascii="Times New Roman" w:hAnsi="Times New Roman"/>
          <w:b/>
          <w:sz w:val="24"/>
          <w:szCs w:val="24"/>
        </w:rPr>
        <w:t>Фото</w:t>
      </w:r>
      <w:r>
        <w:rPr>
          <w:rFonts w:cs="Times New Roman" w:ascii="Times New Roman" w:hAnsi="Times New Roman"/>
          <w:b/>
          <w:szCs w:val="28"/>
        </w:rPr>
        <w:t xml:space="preserve"> и схема места прои</w:t>
      </w:r>
      <w:r>
        <w:rPr>
          <w:rFonts w:cs="Times New Roman" w:ascii="Times New Roman" w:hAnsi="Times New Roman"/>
          <w:b/>
          <w:sz w:val="24"/>
          <w:szCs w:val="24"/>
        </w:rPr>
        <w:t>с</w:t>
      </w:r>
      <w:r>
        <w:rPr>
          <w:rFonts w:cs="Times New Roman" w:ascii="Times New Roman" w:hAnsi="Times New Roman"/>
          <w:b/>
          <w:szCs w:val="28"/>
        </w:rPr>
        <w:t>шествия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Cs w:val="28"/>
        </w:rPr>
      </w:pPr>
      <w:r>
        <w:rPr>
          <w:rFonts w:cs="Times New Roman" w:ascii="Times New Roman" w:hAnsi="Times New Roman"/>
          <w:b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Cs w:val="28"/>
        </w:rPr>
      </w:pPr>
      <w:r>
        <w:rPr/>
        <w:drawing>
          <wp:inline distT="0" distB="0" distL="0" distR="0">
            <wp:extent cx="5222875" cy="52019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8013" t="21067" r="9795" b="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Cs w:val="28"/>
        </w:rPr>
      </w:pPr>
      <w:r>
        <w:rPr/>
        <w:drawing>
          <wp:inline distT="0" distB="0" distL="0" distR="0">
            <wp:extent cx="5250815" cy="3457575"/>
            <wp:effectExtent l="0" t="0" r="0" b="0"/>
            <wp:docPr id="2" name="Изображение2" descr="C:\Users\A.Kashin\Downloads\фото секционная перемычка с СШР-1 и СШР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C:\Users\A.Kashin\Downloads\фото секционная перемычка с СШР-1 и СШР-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15" cy="34575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Секционная перемычка и секционный шинный разъединитель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 и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секции шин ЗРУ 10 кВ ТП № 159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3371215" cy="3762375"/>
            <wp:effectExtent l="0" t="0" r="0" b="0"/>
            <wp:docPr id="3" name="Рисунок 2" descr="C:\Users\A.Kashin\Downloads\фото СШР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A.Kashin\Downloads\фото СШР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37623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8"/>
        </w:rPr>
      </w:pPr>
      <w:r>
        <w:rPr>
          <w:rFonts w:cs="Times New Roman" w:ascii="Times New Roman" w:hAnsi="Times New Roman"/>
          <w:i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 xml:space="preserve">Шинный разъединитель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секции шин ЗРУ 10 кВ ТП № 159 (место происшествия)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pacing w:val="20"/>
          <w:sz w:val="28"/>
          <w:szCs w:val="24"/>
        </w:rPr>
      </w:pPr>
      <w:r>
        <w:rPr>
          <w:rFonts w:cs="Times New Roman" w:ascii="Times New Roman" w:hAnsi="Times New Roman"/>
          <w:b/>
          <w:spacing w:val="20"/>
          <w:sz w:val="28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pacing w:val="20"/>
          <w:sz w:val="28"/>
          <w:szCs w:val="24"/>
        </w:rPr>
      </w:pPr>
      <w:r>
        <w:rPr>
          <w:rFonts w:cs="Times New Roman" w:ascii="Times New Roman" w:hAnsi="Times New Roman"/>
          <w:b/>
          <w:spacing w:val="20"/>
          <w:sz w:val="28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pacing w:val="20"/>
          <w:sz w:val="28"/>
          <w:szCs w:val="24"/>
        </w:rPr>
      </w:pPr>
      <w:r>
        <w:rPr>
          <w:rFonts w:cs="Times New Roman" w:ascii="Times New Roman" w:hAnsi="Times New Roman"/>
          <w:b/>
          <w:spacing w:val="20"/>
          <w:sz w:val="28"/>
          <w:szCs w:val="24"/>
        </w:rPr>
      </w:r>
    </w:p>
    <w:tbl>
      <w:tblPr>
        <w:tblStyle w:val="a4"/>
        <w:tblW w:w="9780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7"/>
        <w:gridCol w:w="3403"/>
        <w:gridCol w:w="3260"/>
      </w:tblGrid>
      <w:tr>
        <w:trPr>
          <w:trHeight w:val="374" w:hRule="atLeast"/>
        </w:trPr>
        <w:tc>
          <w:tcPr>
            <w:tcW w:w="652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20"/>
                <w:kern w:val="0"/>
                <w:sz w:val="24"/>
                <w:szCs w:val="24"/>
                <w:lang w:val="ru-RU" w:eastAsia="ru-RU" w:bidi="ar-SA"/>
              </w:rPr>
              <w:t>УРОКИ, ИЗВЛЕЧЕННЫЕ ИЗ НЕСЧАСТНОГО СЛУЧАЯ</w:t>
            </w:r>
          </w:p>
        </w:tc>
        <w:tc>
          <w:tcPr>
            <w:tcW w:w="326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2. Причины несчастного случая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2.1 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Неудовлетворительная организация производства работ, в том числе необеспечение контроля </w:t>
              <w:br/>
              <w:t xml:space="preserve">со стороны руководителей </w:t>
              <w:br/>
              <w:t>и специалистов подразделения за ходом выполнения работы, соблюдением трудовой дисциплины;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2.2 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Неудовлетворительная организация производства работ, в том числе нарушение допуска к работам </w:t>
              <w:br/>
              <w:t>с повышенной опасностью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, чем нарушены: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- п.п. 19, 33, 75, 83 Правил переключений </w:t>
              <w:br/>
              <w:t>в электроустановках, утв. приказом Минэнерго России от 13.09.2018 № 757;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- п.п. 5.7, 5.8, 5.9, 6.32, 10.1, 10.2, 10.4, 10.5, 10.6, 16.1, 17.1, 17.2, 18.1, 19.1, 21.3 Правил по охране труда при эксплуатации электроустановок, утв. приказом Минтруда России от 15.12.2020 № 903н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- п.п. 3.37.3, 3.38, 3.44, 5.5 Должностной инструкции инженера по релейной защите и автоматике РЗА участка высоковольтных электрических сетей Ленинского района электрических сетей Восточных электрических сетей;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- п. 83. Правил технической эксплуатации электрических станций и сетей Российской Федерации, утв. приказом Минэнерго России </w:t>
              <w:br/>
              <w:t>от 04.10.2022 № 1070;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- п.п. 1.12, 1.14, 3.5 Инструкции по охране труда для электромонтера </w:t>
              <w:br/>
              <w:t xml:space="preserve">по ремонту аппаратуры релейной защиты </w:t>
              <w:br/>
              <w:t>и автоматики ИОТ-073-24;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en-US" w:bidi="ar-SA"/>
              </w:rPr>
              <w:t xml:space="preserve">- п. 5.5 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spacing w:val="-10"/>
                <w:kern w:val="0"/>
                <w:sz w:val="24"/>
                <w:szCs w:val="24"/>
                <w:lang w:val="ru-RU" w:eastAsia="en-US" w:bidi="ar-SA"/>
              </w:rPr>
              <w:t>Рабочей инструкции электромонтера по ремонту аппаратуры РЗА 5 разряда группы релейной защиты и автоматики участка высоковольтных электрических сетей Ленинского района электрических сетей Восточных электрических сетей (совмещающего обязанности водителя, стропальщика, электрогазосварщика) № РИ-56-17-17-2023</w:t>
            </w:r>
            <w:r>
              <w:rPr>
                <w:rFonts w:eastAsia="Calibri" w:cs="Times New Roman" w:ascii="Times New Roman" w:hAnsi="Times New Roman"/>
                <w:spacing w:val="-10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2.3 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Неприменение средств коллективной защиты, в том числе от поражения электрическим током.</w:t>
            </w:r>
          </w:p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3. Мероприятия </w:t>
              <w:br/>
              <w:t>по устранению причин несчастного случая</w:t>
            </w:r>
          </w:p>
          <w:p>
            <w:pPr>
              <w:pStyle w:val="Normal"/>
              <w:widowControl/>
              <w:shd w:val="clear" w:color="auto" w:fill="FFFFFF" w:themeFill="background1"/>
              <w:tabs>
                <w:tab w:val="clear" w:pos="708"/>
                <w:tab w:val="left" w:pos="112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3.1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 Обстоятельства и причины несчастного случая доведены до сведения работников Ленинского РЭС Восточных ЭС.</w:t>
            </w:r>
          </w:p>
          <w:p>
            <w:pPr>
              <w:pStyle w:val="Normal"/>
              <w:widowControl/>
              <w:shd w:val="clear" w:color="auto" w:fill="FFFFFF" w:themeFill="background1"/>
              <w:tabs>
                <w:tab w:val="clear" w:pos="708"/>
                <w:tab w:val="left" w:pos="112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3.2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 В День охраны труда детально проработаны </w:t>
              <w:br/>
              <w:t>с подчиненным персоналом обстоятельства несчастного случая под подпись.</w:t>
            </w:r>
          </w:p>
          <w:p>
            <w:pPr>
              <w:pStyle w:val="Normal"/>
              <w:widowControl/>
              <w:tabs>
                <w:tab w:val="clear" w:pos="708"/>
                <w:tab w:val="left" w:pos="1120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3.3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 Проведен внеплановый инструктаж работникам Ленинского РЭС Восточных ЭС на темы: «Порядок применения электрозащитных средств при выполнении работ </w:t>
              <w:br/>
              <w:t>в электроустановках».</w:t>
            </w:r>
          </w:p>
          <w:p>
            <w:pPr>
              <w:pStyle w:val="Normal"/>
              <w:widowControl/>
              <w:spacing w:lineRule="auto" w:line="240" w:before="0" w:after="0"/>
              <w:ind w:right="33" w:hanging="0"/>
              <w:jc w:val="both"/>
              <w:rPr>
                <w:rFonts w:ascii="Times New Roman" w:hAnsi="Times New Roman" w:eastAsia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color w:val="0D0D0D" w:themeColor="text1" w:themeTint="f2"/>
                <w:kern w:val="0"/>
                <w:sz w:val="24"/>
                <w:szCs w:val="24"/>
                <w:lang w:val="ru-RU" w:eastAsia="ru-RU" w:bidi="ar-SA"/>
              </w:rPr>
              <w:t xml:space="preserve">.4 Проведена внеочередная проверка знаний отраслевых и инструктивно-технических документов в сфере электроэнергетики инженера по релейной защите </w:t>
              <w:br/>
              <w:t xml:space="preserve">и автоматике группы релейной защиты </w:t>
              <w:br/>
              <w:t>и автоматики участка высоковольтных электрических сетей Ленинского района электрических сетей Восточных электрических сетей ГУП РК «Крымэнерго», главного инженера Ленинского района электрических сетей Восточных электрических сетей ГУП РК «Крымэнерго».</w:t>
            </w:r>
          </w:p>
        </w:tc>
      </w:tr>
      <w:tr>
        <w:trPr>
          <w:trHeight w:val="270" w:hRule="atLeast"/>
        </w:trPr>
        <w:tc>
          <w:tcPr>
            <w:tcW w:w="3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 происшествия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23.07.2024</w:t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0" w:hRule="atLeast"/>
        </w:trPr>
        <w:tc>
          <w:tcPr>
            <w:tcW w:w="3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организации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Государственное унитарное предприятие Республики Крым «Крымэнерго»</w:t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несчастного случая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Республика Крым, КРУН 10 кВ МВ 10 яч-1 Л-94 на подстанции ПС 35 кВ Багерово Сельская,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(далее – ПС 35 кВ Багерово С)</w:t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Вид происшествия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Воздействие электрического тока</w:t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520" w:type="dxa"/>
            <w:gridSpan w:val="2"/>
            <w:tcBorders/>
          </w:tcPr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1. Краткое описание несчастного случая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Утром начальником участка высоковольтных электрических сетей Ленинского района электрических сетей Восточных электрических сетей ГУП РК «Крымэнерго» было выдано два наряда-допуска для выполнения работ в электроустановках на ПС 35 кВ Багерово С: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первый наряд-допуск от 22.07.2024 № 848, в соответствии </w:t>
              <w:br/>
              <w:t xml:space="preserve">с которым бригаде (ответственный руководитель работ – инженер РЗиА; производитель работ с совмещением обязанностей допускающего – электромонтер 1; член бригады – электромонтер 2) поручалось выполнить текущий ремонт и проверку оборудования релейной защиты </w:t>
              <w:br/>
              <w:t xml:space="preserve">и автоматики в КРУН 10 кВ МВ 10 яч-1 Л-94 (масляного выключателя 10 кВ в ячейке № 1 линии № 94 комплектного распределительного устройства). Для безопасного выполнения работ требовалось произвести вывод оборудования в ремонт по бланку переключений </w:t>
              <w:br/>
              <w:t>от 23.07.2024 № 349 (далее – БП 349). Работником, выполняющим оперативные переключения по БП 349, являлся инженер РЗиА; работником, контролирующим оперативные переключения, – электромонтер 1;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- второй наряд-допуск от 22.07.2024 № 849, в соответствии </w:t>
              <w:br/>
              <w:t>с которым бригаде (ответственный руководитель работ – тот же инженер РЗиА; производитель работ с совмещением обязанностей допускающего; два члена бригады) поручалось выполнить текущий ремонт и проверку оборудования релейной защиты и автоматики в КРУН 10 кВ МВ 10 яч-13 Л-93. Для безопасного выполнения работ требовалось произвести вывод оборудования в ремонт по бланку переключений от 23.07.2024 № 419 (далее – БП 419). Работником, выполняющим оперативные переключения по БП 419, являлся инженер РЗиА; работником, контролирующим оперативные переключения, – производитель работ.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10:06 дежурным диспетчером выдана команда производителю работ на выполнение переключений по БП 419. Производитель работ ознакомил с БП 419 инженера РЗиА после чего, взяв необходимые электрозащитные средства, они направились к ячейке 13 для выполнения переключений.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10:12 производитель работ доложил дежурному диспетчеру о том, что переключения по БП 419 окончены и этим же временем взял разрешение на подготовку рабочего места и на допуск бригады по наряду-допуску от 22.07.2024 № 849. После чего производитель работ и инженер РЗиА приступили к подготовке рабочего места по наряду-допуску от 22.07.2024 № 849.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10:07 дежурным диспетчером выдана команда электромонтеру 1 на выполнение переключений по БП 349.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10:16 электромонтер 1 доложил дежурному диспетчеру </w:t>
              <w:br/>
              <w:t xml:space="preserve">о том, что переключения по БП 349 окончены и этим </w:t>
              <w:br/>
              <w:t>же временем взял разрешение на подготовку рабочего места и на допуск бригады по наряду-допуску от 22.07.2024 № 848.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10:25 бригада по наряду-допуску № 849 была допущена </w:t>
              <w:br/>
              <w:t xml:space="preserve">на рабочее место (КРУН 10 кВ яч-13); электромонтер 2 (член бригады по наряду-допуску от 22.07.2024 № 848), в это время находился возле КРУН 10 кВ яч-13, оказывая помощь </w:t>
              <w:br/>
              <w:t>по переноске приборов.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10:32 электромонтер 1 доложил дежурному диспетчеру </w:t>
              <w:br/>
              <w:t xml:space="preserve">о том, что по наряду-допуску от 22.07.2024 № 848 рабочее место (КРУН 10 кВ яч-1) подготовлено и бригада допущена </w:t>
              <w:br/>
              <w:t>к выполнению работ.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После доклада диспетчеру электромонтер 1 направился </w:t>
              <w:br/>
              <w:t xml:space="preserve">к КРУН 10 кВ яч-13, где выполнялись работы по наряду-допуску </w:t>
              <w:br/>
              <w:t xml:space="preserve">от 22.07.2024 № 849, там он дал БП 349 инженеру РЗиА (являющимся лицом, выполняющим переключения </w:t>
              <w:br/>
              <w:t xml:space="preserve">по БП 349), отметив, что по данному бланку переключений операции выполнены (электромонтер 1 выполнил </w:t>
              <w:br/>
              <w:t>их единолично) и электромонтер 1 попросил инженера РЗиА поставить подпись в БП 349.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После того как инженер РЗиА поставил подпись в БП 349, электромонтер 1, находясь возле КРУН 10 кВ яч-13, провел целевой инструктаж допускающего по наряду-допуску </w:t>
              <w:br/>
              <w:t>от 22.07.2024 № 848 инженеру РЗиА и электромонтеру 2, также сразу в наряде-допуске в соответствующих графах были оформлены целевые инструктажи ответственного руководителя работ (инженер РЗиА) и производителя работ (электромонтер 1).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После оформления обратной стороны наряда-допуска </w:t>
              <w:br/>
              <w:t xml:space="preserve">от 22.07.2024 № 848 электромонтер 1 повел электромонтера </w:t>
              <w:br/>
              <w:t xml:space="preserve">2 на огражденное рабочее место ячейки № 1 </w:t>
              <w:br/>
              <w:t xml:space="preserve">к высоковольтному отсеку масляного выключателя 10 кВ линии 94 (рабочее место по наряду-допуску от 22.07.2024 </w:t>
              <w:br/>
              <w:t>№ 848).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Бригада по второму наряду-допуску от 22.07.2024 № 849 </w:t>
              <w:br/>
              <w:t xml:space="preserve">в этот момент находилась с противоположной стороны </w:t>
              <w:br/>
              <w:t xml:space="preserve">КРУН 10 кВ (со стороны коммутационных аппаратов ячейки </w:t>
              <w:br/>
              <w:t>13 линии 93).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Подойдя к ячейке 1 линии 94, соседние ячейки закрыты </w:t>
              <w:br/>
              <w:t xml:space="preserve">на замки и ограждены канатом, электромонтер 1 РЗиА открыл дверь высоковольтного отсека ячейки 1 линии 94 и пофазно, прикосновением левой руки, правой рукой придерживая дверь ячейки 1 линии 94, прикоснулся к ближней ошиновке 10 кВ ячейки 1 (выход от МВ 10 ячейки 1 в сторону </w:t>
              <w:br/>
              <w:t xml:space="preserve">ЛР 10 ячейки 1) наглядно указал на отсутствие напряжения. </w:t>
              <w:br/>
              <w:t xml:space="preserve">При прикосновении к фазе В – дальней ошиновки 10 кВ ячейки 1 (между ШР 10 ячейки 1 и МВ 10 ячейки 1) произошло поражение электрическим током, </w:t>
              <w:br/>
              <w:t xml:space="preserve">и электромонтер 1 сразу упал на землю возле ячейки 1. Была оказана первая доврачебная помощь, выполнен звонок </w:t>
              <w:br/>
              <w:t xml:space="preserve">в скорую медицинскую помощь и дежурному диспетчеру (приблизительное время звонка 10:38). Прибывшая </w:t>
              <w:br/>
              <w:t>в 11:00 бригада скорой медицинской помощи констатировала смерть пострадавшего.</w:t>
            </w:r>
          </w:p>
        </w:tc>
        <w:tc>
          <w:tcPr>
            <w:tcW w:w="32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32"/>
        </w:rPr>
      </w:pPr>
      <w:r>
        <w:rPr>
          <w:rFonts w:cs="Times New Roman" w:ascii="Times New Roman" w:hAnsi="Times New Roman"/>
          <w:b/>
          <w:sz w:val="28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Фото места происшествия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/>
        <w:drawing>
          <wp:inline distT="0" distB="0" distL="0" distR="0">
            <wp:extent cx="5172075" cy="443865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/>
        <w:drawing>
          <wp:inline distT="0" distB="0" distL="0" distR="0">
            <wp:extent cx="5391150" cy="4200525"/>
            <wp:effectExtent l="0" t="0" r="0" b="0"/>
            <wp:docPr id="5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5457825" cy="3914140"/>
            <wp:effectExtent l="0" t="0" r="0" b="0"/>
            <wp:docPr id="6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5939790" cy="7919720"/>
            <wp:effectExtent l="0" t="0" r="0" b="0"/>
            <wp:docPr id="7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5939790" cy="4455160"/>
            <wp:effectExtent l="0" t="0" r="0" b="0"/>
            <wp:docPr id="8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36"/>
          <w:szCs w:val="28"/>
        </w:rPr>
      </w:pPr>
      <w:r>
        <w:rPr>
          <w:rFonts w:cs="Times New Roman" w:ascii="Times New Roman" w:hAnsi="Times New Roman"/>
          <w:i/>
          <w:sz w:val="36"/>
          <w:szCs w:val="28"/>
        </w:rPr>
      </w:r>
    </w:p>
    <w:tbl>
      <w:tblPr>
        <w:tblStyle w:val="10"/>
        <w:tblW w:w="9780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8"/>
        <w:gridCol w:w="3516"/>
        <w:gridCol w:w="3856"/>
      </w:tblGrid>
      <w:tr>
        <w:trPr>
          <w:trHeight w:val="162" w:hRule="atLeast"/>
        </w:trPr>
        <w:tc>
          <w:tcPr>
            <w:tcW w:w="592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7030A0"/>
                <w:spacing w:val="2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20"/>
                <w:kern w:val="0"/>
                <w:sz w:val="24"/>
                <w:szCs w:val="24"/>
                <w:lang w:val="ru-RU" w:eastAsia="ru-RU" w:bidi="ar-SA"/>
              </w:rPr>
              <w:t xml:space="preserve">УРОКИ, ИЗВЛЕЧЕННЫЕ </w:t>
              <w:br/>
              <w:t>ИЗ НЕСЧАСТНОГО СЛУЧАЯ</w:t>
            </w:r>
          </w:p>
        </w:tc>
        <w:tc>
          <w:tcPr>
            <w:tcW w:w="385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 Мероприятия по устранению причин несчастного случая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.1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Проведен внеплановый инструктаж по безопасности труда и по оказанию первой помощи пострадавшим со всем производственным персоналом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ООО «ЛУЧ».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Усилено обеспечение контроля со стороны руководителей </w:t>
              <w:br/>
              <w:t xml:space="preserve">и специалистов подразделений </w:t>
              <w:br/>
              <w:t xml:space="preserve">за соблюдением работниками технической, производственной </w:t>
              <w:br/>
              <w:t>и трудовой дисциплиной, правилами и требованиями охраны труда.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3.3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Даны указания ответственным лицам о производстве работ </w:t>
              <w:br/>
              <w:t>на действующих электроустановках с проведением организационно-технических мероприятий.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3.4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Направлены на внеочередную проверку члены комиссии </w:t>
              <w:br/>
              <w:t>по проверке знаний норм и правил работы в электроустановках.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3.5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Проработаны причины </w:t>
              <w:br/>
              <w:t xml:space="preserve">и обстоятельства несчастного случая в трудовом коллективе </w:t>
              <w:br/>
              <w:t>ООО «ЛУЧ».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Добавлены в программу предэкзаменационной подготовки электротехнического </w:t>
              <w:br/>
              <w:t xml:space="preserve">и электротехнологического персонала для присвоения </w:t>
              <w:br/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II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группы по электробезопасности требования ПТЭЭПЭЭ и ПОТЭЭ.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3.7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Добавлено в инструкцию </w:t>
              <w:br/>
              <w:t xml:space="preserve">по охране труда для электрогазосварщика требование знаний ПТЭЭПЭЭ и ПОТЭЭ </w:t>
              <w:br/>
              <w:t>в рамках необходимых для исполнения работником должностных обязанностей.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3.8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Пройдена аттестация руководителем (заместитель руководителя) ООО «ЛУЧ» </w:t>
              <w:br/>
              <w:t>по вопросам безопасности в сфере электроэнергетики.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3.9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Проведено дополнительное профессиональное образование, включая повышение квалификации и профессиональную переподготовку электротехнического персонала ООО «Луч».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Работы в действующих электроустановках проводятся </w:t>
              <w:br/>
              <w:t xml:space="preserve">с оформлением наряда или распоряжения и производится допуск персонала ООО «Луч» </w:t>
              <w:br/>
              <w:t>к работам в охранной зоне сторонних организаций.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Оформляются договоры или иные письменные соглашения для выполнения строительно-монтажных работ, выполняемых на электроустановках сторонних организаций.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Проводится вводный </w:t>
              <w:br/>
              <w:t xml:space="preserve">и первичный инструктаж </w:t>
              <w:br/>
              <w:t>по безопасности труда с учетом местных особенностей, имеющихся на выделенном участке опасных факторов.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3.13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Перед началом работы </w:t>
              <w:br/>
              <w:t xml:space="preserve">на электроустановках сторонних организаций оформляются списки работников, которые имеют право выдачи нарядов-допусков и быть руководителями работ с указанием фамилии и инициалов, должности, а также группы </w:t>
              <w:br/>
              <w:t xml:space="preserve">по электробезопасности при </w:t>
              <w:br/>
              <w:t>ее наличии.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3.14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Целевые инструктажи проходятся при допуске к работе на электроустановках сторонних организаций.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3.15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Производится записи </w:t>
              <w:br/>
              <w:t xml:space="preserve">о производимых действиях (работах) на электроустановках сторонних организаций </w:t>
              <w:br/>
              <w:t>в оперативном журнале.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Создано и поддерживается функционирующее помещение для проведения работы с персоналом (технический кабинет, учебный класс, полигон, тренажеры для подготовки), обеспеченный оснащением их необходимыми средствами обучения, в том числе программно-техническими средствами, создан </w:t>
              <w:br/>
              <w:t>и поддерживается в актуальном состоянии в бумажном и (или) электронном виде техническая библиотека или оформлен договор по поддержанию и повышению профессионального уровня персонала с использованием материальной базы сторонней организации.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3.17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Оформлен перечень документов для проверки знаний. Ознакомлены работники </w:t>
              <w:br/>
              <w:t>с перечнем документов для проверки знаний.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3.18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Проводится первичная проверка знаний, относящаяся </w:t>
              <w:br/>
              <w:t xml:space="preserve">к категории административно-технического персонала </w:t>
              <w:br/>
              <w:t>или вспомогательного персонала не позже одного месяца после назначения на должность.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3.19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Проводится перед первичной проверкой знаний предэкзаменационная подготовка по требованиям отраслевых актов</w:t>
              <w:br/>
              <w:t xml:space="preserve"> и инструктивно-технических документов.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Оформлен журнал учета проверки знаний по установленной форме к Правилам работы </w:t>
              <w:br/>
              <w:t>с персоналом.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3.21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Разработана проектная документация на установку </w:t>
              <w:br/>
              <w:t>и подключение резервного источника бесперебойного питания ООО «Луч» и на строительство противодроновой конструкции.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3.22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Оформляются заявки </w:t>
              <w:br/>
              <w:t xml:space="preserve">на рабочие места для выполнения строительно-монтажных работ, выполняемых </w:t>
              <w:br/>
              <w:t>на электроустановках сторонних организация.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3.23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Переданы сведения о наличии резервных (аварийных) стационарных или передвижных ТЭП, их установленной мощности, номинальном напряжении </w:t>
              <w:br/>
              <w:t xml:space="preserve">и условиям запуска сетевой (энергоснабжающей) организации, е которой заключен договор оказания услуг по передаче электрической энергии (договор энергоснабжения). Информация </w:t>
              <w:br/>
              <w:t xml:space="preserve">о резервных источниках бесперебойного питания учтена </w:t>
              <w:br/>
              <w:t xml:space="preserve">в двусторонних документах </w:t>
              <w:br/>
              <w:t>о технологическом взаимодействии, утверждаемых ООО «Луч» и сетевой (энергоснабжающей) организацией.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3.24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Актуализированы документы о технологическом присоединении к электрическим сетям.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4. Административные меры, принятые руководителем предприятия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Виновные должностные лица </w:t>
              <w:br/>
              <w:t xml:space="preserve">и работники депремированы </w:t>
              <w:br/>
              <w:t>(2 чел.), объявлен выговор (1 чел.)</w:t>
            </w:r>
          </w:p>
        </w:tc>
      </w:tr>
      <w:tr>
        <w:trPr>
          <w:trHeight w:val="240" w:hRule="atLeast"/>
        </w:trPr>
        <w:tc>
          <w:tcPr>
            <w:tcW w:w="2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Дата происшествия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26.08.2024</w:t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yellow"/>
                <w:lang w:val="ru-RU" w:eastAsia="ru-RU" w:bidi="ar-SA"/>
              </w:rPr>
            </w:r>
          </w:p>
        </w:tc>
      </w:tr>
      <w:tr>
        <w:trPr>
          <w:trHeight w:val="315" w:hRule="atLeast"/>
        </w:trPr>
        <w:tc>
          <w:tcPr>
            <w:tcW w:w="2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организации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ООО «ЛУЧ»</w:t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yellow"/>
                <w:lang w:val="ru-RU" w:eastAsia="ru-RU" w:bidi="ar-SA"/>
              </w:rPr>
            </w:r>
          </w:p>
        </w:tc>
      </w:tr>
      <w:tr>
        <w:trPr/>
        <w:tc>
          <w:tcPr>
            <w:tcW w:w="2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cs="Times New Roman"/>
                <w:b/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Место несчастного случая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Дизельная электростанция и трансформаторная подстанция 10/0,4 кВ №5/400 от воздушной линии 10 кВ №375 ПС 35/10 кВ «Бурцевка»,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Курская область</w:t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yellow"/>
                <w:lang w:val="ru-RU" w:eastAsia="ru-RU" w:bidi="ar-SA"/>
              </w:rPr>
            </w:r>
          </w:p>
        </w:tc>
      </w:tr>
      <w:tr>
        <w:trPr/>
        <w:tc>
          <w:tcPr>
            <w:tcW w:w="2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Calibri" w:hAnsi="Calibri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Вид происшествия</w:t>
            </w:r>
          </w:p>
        </w:tc>
        <w:tc>
          <w:tcPr>
            <w:tcW w:w="351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Поражение электрическим током</w:t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highlight w:val="yellow"/>
                <w:lang w:val="ru-RU" w:eastAsia="ru-RU" w:bidi="ar-SA"/>
              </w:rPr>
            </w:r>
          </w:p>
        </w:tc>
      </w:tr>
      <w:tr>
        <w:trPr>
          <w:trHeight w:val="269" w:hRule="atLeast"/>
        </w:trPr>
        <w:tc>
          <w:tcPr>
            <w:tcW w:w="5924" w:type="dxa"/>
            <w:gridSpan w:val="2"/>
            <w:tcBorders/>
          </w:tcPr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1. Краткое описание несчастного случая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Прибыв на рабочее место бригадир строительной бригады ООО «ЛУЧ» (далее – бригадир) </w:t>
              <w:br/>
              <w:t xml:space="preserve">и электрогазосварщик получили устное задание </w:t>
              <w:br/>
              <w:t xml:space="preserve">на выполнение работ по изготовлению рамок </w:t>
              <w:br/>
              <w:t xml:space="preserve">профильной трубы для антидроновой защиты дизельного генератора. Выполнение работ производилось рядом с дизельным генератором, </w:t>
              <w:br/>
              <w:t xml:space="preserve">на земле. После выполнения работ по изготовлению рамок обрамления нижнего пояса металлического ограждения, а именно работ по наращиванию профильной трубы, бригадир и электрогазосварщик приняли решение произвести замер профильной трубы по периметру блочного ограждения, для того чтобы убедиться в точности выполненной работы. Бригадир </w:t>
              <w:br/>
              <w:t xml:space="preserve">и электрогазосварщик подняли трубу и поднесли ее </w:t>
              <w:br/>
              <w:t xml:space="preserve">к месту замера. Электрогазосварщик приподнял край трубы и облокотил его на блочное ограждение. Бригадир в это время находился примерно в 2-х метрах от электрогазосварщика. В этот момент труба соскользнула и зацепила линию электропередачи, соединяющую столб линии электропередачи </w:t>
              <w:br/>
              <w:t xml:space="preserve">с трансформаторной подстанцией. В этот момент бригадир услышал сильный треск, обернулся и увидел, что электрогазосварщик держится рукой </w:t>
              <w:br/>
              <w:t xml:space="preserve">за профильную трубу, а труба одним концом лежит на проводах. Бригадир понял, что электрогазосварщика поразило электрическим током и то, что освободить его без подручных средств опасно для жизни. Бригадир схватил лежащий рядом с выполнением работ деревянный брус, вернулся на место происшествия, где обнаружил электрогазосварщика уже лежащим </w:t>
              <w:br/>
              <w:t>на земле. Бригадир примерно на метр за руки оттащил пострадавшего, так как под ним горела трава. Проверил наличие у него пульса – пульс отсутствовал. Бригадир побежал за помощью. Работники при помощи досок сбросили трубу с провода, после чего стали оказывать пострадавшему реанимационные действия до приезда скорой медицинской помощи. По приезде скорой медицинской помощи была констатирована смерть пострадавшего.</w:t>
            </w:r>
          </w:p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 Причины несчастного случая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Неудовлетворительная организация производства работ,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- необеспечение контроля со стороны руководителей </w:t>
              <w:br/>
              <w:t xml:space="preserve">и специалистов подразделения за ходом выполнения работы, выразившаяся в нарушении требований ст. 214 Трудового кодекса Российской Федерации: работодателем не обеспечена организация контроля </w:t>
              <w:br/>
              <w:t xml:space="preserve">за состоянием условий труда на рабочих местах, соблюдением работниками требований охраны труда, тем самым не обеспечена безопасность работников, выполнявших работы по изготовлению рамок </w:t>
              <w:br/>
              <w:t>из профильной трубы для антидроновой защиты дизельного генератора;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- работы в охранной зоне действующей электроустановки ТП-10/0,4 кВ № 5/400 от ВЛ-10 кВ </w:t>
              <w:br/>
              <w:t xml:space="preserve">№ 375 ПС 35/10 кВ «Бурцевка» проводились </w:t>
              <w:br/>
              <w:t xml:space="preserve">без оформления наряда или распоряжения и допуска персонала ООО «Луч» к работам в охранной зоне </w:t>
              <w:br/>
              <w:t xml:space="preserve">ВЛ-10 кВ № 375 ПС 35/10 кВ «Бурцевка» филиала </w:t>
              <w:br/>
              <w:t xml:space="preserve">ПАО «Россети Центр» - «Курскэнерго», нарушены </w:t>
              <w:br/>
              <w:t xml:space="preserve">п. 4.1, 47.2 Правил по охране труда при эксплуатации электроустановок, утв. приказом Минтруда России </w:t>
              <w:br/>
              <w:t>от 15.12.2020 № 903н (далее – ПОТЭЭ).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пройдена аттестация руководителем (заместитель руководителя) ООО «Луч» по вопросам безопасности в сфере электроэнергетики, нарушен </w:t>
              <w:br/>
              <w:t xml:space="preserve">п. 7 Правил работы с персоналом в организациях электроэнергетики Российской Федерации, </w:t>
              <w:br/>
              <w:t>утв. приказом Минэнерго России от 22.09.2020 № 796 (далее – Правила работы с персоналом).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2.3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Первичная проверка знаний электрогазосварщика ООО «Луч», относящегося к категории вспомогательного персонала, проведена позже одного месяца после назначения на должность, нарушен </w:t>
              <w:br/>
              <w:t>п. 44 Правил работы с персоналом.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2.4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В программе предэкзаменационной подготовки электротехнического и электротехнологического персонала для присвоения II группы </w:t>
              <w:br/>
              <w:t xml:space="preserve">по электробезопасности, утвержденной управляющим ООО «Луч» от 25.03.2024, отсутствуют требования Правил технической эксплуатации электроустановок потребителей электрической энергии, утв. приказом Минэнерго России от 12.08.2022 года № 811 </w:t>
              <w:br/>
              <w:t xml:space="preserve">(далее – ПТЭЭПЭЭ) и ПОТЭЭ, нарушены </w:t>
              <w:br/>
              <w:t>п.6 ПТЭЭПЭЭ, п. 40, 41 Правил работы с персоналом.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2.5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 договор или иное письменное соглашение для выполнения строительно-монтажных работ, выполняемых на объектах филиала </w:t>
              <w:br/>
              <w:t xml:space="preserve">ПАО «Россети Центр» - «Курскэнерго», нарушен </w:t>
              <w:br/>
              <w:t>п. 47.1 ПОТЭЭ.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представлены документы, подтверждающие прохождение на месте проведения работ персоналом ООО «Луч» вводного и первичного инструктажа </w:t>
              <w:br/>
              <w:t xml:space="preserve">по безопасности труда с учетом местных особенностей, имеющихся на выделенном участке опасных факторов, нарушены п. 91.16 Правил работы с персоналом, </w:t>
              <w:br/>
              <w:t>п. 47.5 ПОТЭЭ.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2.7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представлены документы, подтверждающие наличие перед началом работы ООО «Луч» на объектах филиала ПАО «Россети Центр» - «Курскэнерго» списка работников, которые имеют право выдачи нарядов-допусков и быть руководителями работ с указанием фамилии и инициалов, должности, а также группы </w:t>
              <w:br/>
              <w:t xml:space="preserve">по электробезопасности при ее наличии, нарушен </w:t>
              <w:br/>
              <w:t>п. 41.7 ПОТЭЭ.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2.8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представлены документы, подтверждающие проведение целевых инструктажей при допуске </w:t>
              <w:br/>
              <w:t>к работе на электроустановках филиала ПАО «Россети Центр» - «Курскэнерго», нарушены п. 91.1, 91.2, 91.15 Правил работы с персоналом.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2.9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представлены документы, подтверждающие наличие заявки на рабочие места для выполнения строительно-монтажных работ, выполняемых </w:t>
              <w:br/>
              <w:t>на объектах филиала ПАО «Россети Центр» - «Курскэнерго», нарушен п. 47.7 ПОТЭЭ.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2.10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представлена проектная документация </w:t>
              <w:br/>
              <w:t xml:space="preserve">на установку и подключение резервного источника бесперебойного питания ООО «Луч» </w:t>
              <w:br/>
              <w:t>и на строительство противодроновой конструкции, нарушен п. 27 ПТЭЭПЭЭ.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2.11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Не представлены документы, подтверждающие наличие записи о производимых действиях (работах) 26.08.2024 организацией на электроустановках филиала ПАО «Россети Центр» - «Курскэнерго» </w:t>
              <w:br/>
              <w:t>в оперативном журнале, нарушен п. 66 ПОТЭЭ.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right" w:pos="10490" w:leader="none"/>
              </w:tabs>
              <w:spacing w:lineRule="auto" w:line="240" w:before="0" w:after="0"/>
              <w:ind w:right="10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2.12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ООО «Луч» не переданы сведения о наличии резервных (аварийных) стационарных </w:t>
              <w:br/>
              <w:t xml:space="preserve">или передвижных ТЭП, их установленной мощности, номинальном напряжении и условием запуска сетевой (энергоснабжающей) организацией, с которой заключен договор оказания услуг по передаче электрической энергии (договор энергоснабжения). Информация о резервных источниках бесперебойного питания не учтены в двусторонних документах </w:t>
              <w:br/>
              <w:t>о технологическом взаимодействии, утверждаемых ООО «Луч» и сетевой (энергоснабжающей) организацией, нарушен п. 115 ПТЭЭПЭЭ.</w:t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</w:r>
    </w:p>
    <w:p>
      <w:pPr>
        <w:pStyle w:val="Normal"/>
        <w:spacing w:before="120" w:after="12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5. Фото и схема места происшествия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4"/>
          <w:lang w:eastAsia="ru-RU"/>
        </w:rPr>
      </w:pPr>
      <w:r>
        <w:rPr/>
        <mc:AlternateContent>
          <mc:Choice Requires="wps">
            <w:drawing>
              <wp:inline distT="0" distB="0" distL="0" distR="0" wp14:anchorId="3DF39991">
                <wp:extent cx="4967605" cy="5154930"/>
                <wp:effectExtent l="137795" t="19685" r="0" b="22860"/>
                <wp:docPr id="9" name="Рисунок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"/>
                        <pic:cNvPicPr/>
                      </pic:nvPicPr>
                      <pic:blipFill>
                        <a:blip r:embed="rId10"/>
                        <a:srcRect l="8958" t="5911" r="2715" b="0"/>
                        <a:stretch/>
                      </pic:blipFill>
                      <pic:spPr>
                        <a:xfrm rot="5400000">
                          <a:off x="0" y="0"/>
                          <a:ext cx="4967640" cy="51548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t" o:allowincell="f" style="position:absolute;margin-left:7.35pt;margin-top:-401.9pt;width:391.1pt;height:405.85pt;mso-wrap-style:none;v-text-anchor:middle;rotation:90;mso-position-vertical:top" wp14:anchorId="3DF39991" type="_x0000_t75">
                <v:imagedata r:id="rId11" o:detectmouseclick="t"/>
                <v:stroke color="black" weight="9360" joinstyle="round" endcap="flat"/>
                <w10:wrap type="square"/>
              </v:shape>
            </w:pict>
          </mc:Fallback>
        </mc:AlternateContent>
      </w:r>
    </w:p>
    <w:p>
      <w:pPr>
        <w:pStyle w:val="Normal"/>
        <w:jc w:val="center"/>
        <w:rPr>
          <w:rFonts w:ascii="Calibri" w:hAnsi="Calibri" w:eastAsia="Times New Roman" w:cs="Times New Roman"/>
          <w:lang w:eastAsia="ru-RU"/>
        </w:rPr>
      </w:pPr>
      <w:r>
        <w:rPr/>
        <w:drawing>
          <wp:inline distT="0" distB="0" distL="0" distR="0">
            <wp:extent cx="5429250" cy="6330950"/>
            <wp:effectExtent l="0" t="0" r="0" b="0"/>
            <wp:docPr id="10" name="Рисунок 10" descr="Описание: E:\НЕСЧАСТНЫЙ СЛУЧАЙ 2024 ЗОБЕНКОВ О.М\20240827_08310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Описание: E:\НЕСЧАСТНЫЙ СЛУЧАЙ 2024 ЗОБЕНКОВ О.М\20240827_083109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cs="Times New Roman" w:ascii="Times New Roman" w:hAnsi="Times New Roman"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cs="Times New Roman" w:ascii="Times New Roman" w:hAnsi="Times New Roman"/>
          <w:sz w:val="36"/>
          <w:szCs w:val="28"/>
        </w:rPr>
        <w:t>_________</w:t>
      </w:r>
    </w:p>
    <w:sectPr>
      <w:footerReference w:type="default" r:id="rId13"/>
      <w:type w:val="nextPage"/>
      <w:pgSz w:w="11906" w:h="16838"/>
      <w:pgMar w:left="993" w:right="720" w:gutter="0" w:header="0" w:top="720" w:footer="709" w:bottom="76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81355683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b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3b2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8c18d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8c18de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71b0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71b04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171b04"/>
    <w:rPr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171b04"/>
    <w:rPr>
      <w:b/>
      <w:bCs/>
      <w:sz w:val="20"/>
      <w:szCs w:val="20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160890"/>
    <w:pPr>
      <w:spacing w:before="0" w:after="200"/>
      <w:ind w:left="720" w:hanging="0"/>
      <w:contextualSpacing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4"/>
    <w:uiPriority w:val="99"/>
    <w:unhideWhenUsed/>
    <w:rsid w:val="008c18d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5"/>
    <w:uiPriority w:val="99"/>
    <w:unhideWhenUsed/>
    <w:rsid w:val="008c18d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71b0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171b0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171b04"/>
    <w:pPr/>
    <w:rPr>
      <w:b/>
      <w:bCs/>
    </w:rPr>
  </w:style>
  <w:style w:type="paragraph" w:styleId="ConsPlusNonformat" w:customStyle="1">
    <w:name w:val="ConsPlusNonformat"/>
    <w:qFormat/>
    <w:rsid w:val="00626691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qFormat/>
    <w:rsid w:val="00b91507"/>
    <w:pPr>
      <w:spacing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NoSpacing">
    <w:name w:val="No Spacing"/>
    <w:uiPriority w:val="1"/>
    <w:qFormat/>
    <w:rsid w:val="008a598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608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627690"/>
    <w:pPr>
      <w:spacing w:after="0" w:line="240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9.jpeg"/><Relationship Id="rId12" Type="http://schemas.openxmlformats.org/officeDocument/2006/relationships/image" Target="media/image10.jpeg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60DCD-05D2-4A46-B5DB-9EA52F15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Application>LibreOffice/7.4.2.3$Linux_X86_64 LibreOffice_project/382eef1f22670f7f4118c8c2dd222ec7ad009daf</Application>
  <AppVersion>15.0000</AppVersion>
  <Pages>4</Pages>
  <Words>3539</Words>
  <Characters>23457</Characters>
  <CharactersWithSpaces>27020</CharactersWithSpaces>
  <Paragraphs>160</Paragraphs>
  <Company>knpp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2024-12-26T15:07:00Z</dcterms:created>
  <dc:creator>Бик Сергей Петрович</dc:creator>
  <dc:description/>
  <dc:language>ru-RU</dc:language>
  <cp:lastModifiedBy>Тольятти</cp:lastModifiedBy>
  <cp:lastPrinted>2017-01-24T07:42:00Z</cp:lastPrinted>
  <dcterms:modified xsi:type="dcterms:W3CDTF">2025-01-15T06:54:00Z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